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732D5D" w14:textId="77777777" w:rsidR="0032355A" w:rsidRDefault="00DB4DCC" w:rsidP="00012AD2">
      <w:pPr>
        <w:tabs>
          <w:tab w:val="center" w:pos="4536"/>
          <w:tab w:val="right" w:pos="9355"/>
          <w:tab w:val="right" w:pos="9639"/>
        </w:tabs>
        <w:snapToGrid w:val="0"/>
        <w:spacing w:after="0"/>
        <w:rPr>
          <w:rFonts w:ascii="Arial" w:hAnsi="Arial" w:cs="Arial"/>
          <w:b/>
          <w:bCs/>
          <w:sz w:val="22"/>
          <w:szCs w:val="22"/>
        </w:rPr>
      </w:pPr>
      <w:r>
        <w:rPr>
          <w:rFonts w:ascii="Arial" w:hAnsi="Arial" w:cs="Arial"/>
          <w:b/>
          <w:bCs/>
          <w:sz w:val="22"/>
          <w:szCs w:val="22"/>
        </w:rPr>
        <w:t>3GPP TSG RAN WG1 Meeting #9</w:t>
      </w:r>
      <w:r>
        <w:rPr>
          <w:rFonts w:ascii="Arial" w:eastAsia="SimSun" w:hAnsi="Arial" w:cs="Arial" w:hint="eastAsia"/>
          <w:b/>
          <w:bCs/>
          <w:sz w:val="22"/>
          <w:szCs w:val="22"/>
          <w:lang w:val="en-US" w:eastAsia="zh-CN"/>
        </w:rPr>
        <w:t xml:space="preserve">4                                   </w:t>
      </w:r>
      <w:r>
        <w:rPr>
          <w:rFonts w:ascii="Arial" w:hAnsi="Arial" w:cs="Arial"/>
          <w:b/>
          <w:bCs/>
          <w:sz w:val="22"/>
          <w:szCs w:val="22"/>
        </w:rPr>
        <w:tab/>
      </w:r>
      <w:r>
        <w:rPr>
          <w:rFonts w:ascii="Arial" w:eastAsia="SimSun" w:hAnsi="Arial" w:cs="Arial" w:hint="eastAsia"/>
          <w:b/>
          <w:bCs/>
          <w:sz w:val="22"/>
          <w:szCs w:val="22"/>
          <w:lang w:val="en-US" w:eastAsia="zh-CN"/>
        </w:rPr>
        <w:t xml:space="preserve">                               </w:t>
      </w:r>
      <w:r>
        <w:rPr>
          <w:rFonts w:ascii="Arial" w:hAnsi="Arial" w:cs="Arial"/>
          <w:b/>
          <w:bCs/>
          <w:sz w:val="22"/>
          <w:szCs w:val="22"/>
        </w:rPr>
        <w:t>R1-1808604</w:t>
      </w:r>
    </w:p>
    <w:p w14:paraId="5FA02745" w14:textId="77777777" w:rsidR="0032355A" w:rsidRDefault="00DB4DCC">
      <w:pPr>
        <w:pStyle w:val="Header"/>
        <w:snapToGrid w:val="0"/>
        <w:spacing w:afterLines="50" w:after="180"/>
        <w:rPr>
          <w:rFonts w:eastAsia="MS Mincho" w:cs="Arial"/>
          <w:bCs/>
          <w:sz w:val="22"/>
          <w:szCs w:val="22"/>
          <w:lang w:eastAsia="ja-JP"/>
        </w:rPr>
      </w:pPr>
      <w:r>
        <w:rPr>
          <w:rFonts w:cs="Arial"/>
          <w:bCs/>
          <w:sz w:val="22"/>
          <w:szCs w:val="22"/>
          <w:lang w:val="en-GB" w:eastAsia="ja-JP"/>
        </w:rPr>
        <w:t>Gothenburg, Sweden, August 20th – 24th, 2018</w:t>
      </w:r>
    </w:p>
    <w:p w14:paraId="1E0F5DC8" w14:textId="77777777" w:rsidR="0032355A" w:rsidRDefault="00DB4DCC">
      <w:pPr>
        <w:pStyle w:val="Header"/>
        <w:snapToGrid w:val="0"/>
        <w:rPr>
          <w:rFonts w:eastAsia="SimSun"/>
          <w:sz w:val="22"/>
          <w:szCs w:val="22"/>
          <w:lang w:eastAsia="zh-CN"/>
        </w:rPr>
      </w:pPr>
      <w:r>
        <w:rPr>
          <w:sz w:val="22"/>
          <w:szCs w:val="22"/>
        </w:rPr>
        <w:t>Source:</w:t>
      </w:r>
      <w:r>
        <w:rPr>
          <w:rFonts w:eastAsia="SimSun" w:hint="eastAsia"/>
          <w:sz w:val="22"/>
          <w:szCs w:val="22"/>
          <w:lang w:eastAsia="zh-CN"/>
        </w:rPr>
        <w:t xml:space="preserve">             </w:t>
      </w:r>
      <w:r>
        <w:rPr>
          <w:sz w:val="22"/>
          <w:szCs w:val="22"/>
        </w:rPr>
        <w:t>ZTE</w:t>
      </w:r>
    </w:p>
    <w:p w14:paraId="4E8D81B8" w14:textId="77777777" w:rsidR="0032355A" w:rsidRDefault="00DB4DCC">
      <w:pPr>
        <w:pStyle w:val="Header"/>
        <w:snapToGrid w:val="0"/>
        <w:rPr>
          <w:rFonts w:eastAsia="SimSun"/>
          <w:sz w:val="22"/>
          <w:szCs w:val="22"/>
          <w:lang w:eastAsia="zh-CN"/>
        </w:rPr>
      </w:pPr>
      <w:r>
        <w:rPr>
          <w:sz w:val="22"/>
          <w:szCs w:val="22"/>
        </w:rPr>
        <w:t>Title:</w:t>
      </w:r>
      <w:r>
        <w:rPr>
          <w:rFonts w:eastAsia="SimSun" w:hint="eastAsia"/>
          <w:sz w:val="22"/>
          <w:szCs w:val="22"/>
          <w:lang w:eastAsia="zh-CN"/>
        </w:rPr>
        <w:t xml:space="preserve">                  Discussion about synchronization mechanism for NR V2X</w:t>
      </w:r>
    </w:p>
    <w:p w14:paraId="25B6554C" w14:textId="77777777" w:rsidR="0032355A" w:rsidRDefault="00DB4DCC">
      <w:pPr>
        <w:pStyle w:val="Header"/>
        <w:snapToGrid w:val="0"/>
        <w:rPr>
          <w:rFonts w:eastAsia="SimSun"/>
          <w:sz w:val="22"/>
          <w:szCs w:val="22"/>
          <w:lang w:eastAsia="zh-CN"/>
        </w:rPr>
      </w:pPr>
      <w:r>
        <w:rPr>
          <w:sz w:val="22"/>
          <w:szCs w:val="22"/>
        </w:rPr>
        <w:t>Agenda item:</w:t>
      </w:r>
      <w:r>
        <w:rPr>
          <w:rFonts w:eastAsia="SimSun" w:hint="eastAsia"/>
          <w:sz w:val="22"/>
          <w:szCs w:val="22"/>
          <w:lang w:eastAsia="zh-CN"/>
        </w:rPr>
        <w:t xml:space="preserve">    7.2.4.1.3</w:t>
      </w:r>
    </w:p>
    <w:p w14:paraId="5EF31C33" w14:textId="77777777" w:rsidR="0032355A" w:rsidRDefault="00DB4DCC">
      <w:pPr>
        <w:pStyle w:val="Header"/>
        <w:snapToGrid w:val="0"/>
        <w:rPr>
          <w:rFonts w:eastAsia="SimSun"/>
          <w:sz w:val="22"/>
          <w:szCs w:val="22"/>
          <w:lang w:eastAsia="zh-CN"/>
        </w:rPr>
      </w:pPr>
      <w:r>
        <w:rPr>
          <w:sz w:val="22"/>
          <w:szCs w:val="22"/>
        </w:rPr>
        <w:t>Document for:  Discussion and Decision</w:t>
      </w:r>
    </w:p>
    <w:p w14:paraId="2F8DB755" w14:textId="77777777" w:rsidR="0032355A" w:rsidRDefault="00DB4DCC">
      <w:pPr>
        <w:pStyle w:val="Heading1"/>
        <w:snapToGrid w:val="0"/>
        <w:spacing w:beforeLines="0" w:afterLines="50" w:after="180"/>
        <w:rPr>
          <w:sz w:val="32"/>
          <w:szCs w:val="32"/>
        </w:rPr>
      </w:pPr>
      <w:r>
        <w:rPr>
          <w:sz w:val="32"/>
          <w:szCs w:val="32"/>
        </w:rPr>
        <w:t>I</w:t>
      </w:r>
      <w:r>
        <w:rPr>
          <w:rFonts w:hint="eastAsia"/>
          <w:sz w:val="32"/>
          <w:szCs w:val="32"/>
        </w:rPr>
        <w:t>ntroduction</w:t>
      </w:r>
    </w:p>
    <w:p w14:paraId="6ABEF372" w14:textId="77777777" w:rsidR="0032355A" w:rsidRDefault="00DB4DCC">
      <w:pPr>
        <w:snapToGrid w:val="0"/>
        <w:spacing w:afterLines="50"/>
        <w:rPr>
          <w:rFonts w:eastAsia="SimSun"/>
          <w:lang w:val="en-US" w:eastAsia="zh-CN"/>
        </w:rPr>
      </w:pPr>
      <w:r>
        <w:t>At the RAN#</w:t>
      </w:r>
      <w:r>
        <w:rPr>
          <w:rFonts w:eastAsia="SimSun" w:hint="eastAsia"/>
          <w:lang w:val="en-US" w:eastAsia="zh-CN"/>
        </w:rPr>
        <w:t>80</w:t>
      </w:r>
      <w:r>
        <w:t xml:space="preserve"> meeting, the new </w:t>
      </w:r>
      <w:r>
        <w:rPr>
          <w:rFonts w:eastAsia="SimSun" w:hint="eastAsia"/>
          <w:lang w:val="en-US" w:eastAsia="zh-CN"/>
        </w:rPr>
        <w:t>S</w:t>
      </w:r>
      <w:r>
        <w:t>I</w:t>
      </w:r>
      <w:r>
        <w:rPr>
          <w:rFonts w:hint="eastAsia"/>
          <w:lang w:eastAsia="zh-CN"/>
        </w:rPr>
        <w:t>D</w:t>
      </w:r>
      <w:r>
        <w:t xml:space="preserve"> on </w:t>
      </w:r>
      <w:r>
        <w:rPr>
          <w:rFonts w:eastAsia="SimSun" w:hint="eastAsia"/>
          <w:lang w:val="en-US" w:eastAsia="zh-CN"/>
        </w:rPr>
        <w:t>NR V2X</w:t>
      </w:r>
      <w:r>
        <w:rPr>
          <w:sz w:val="18"/>
          <w:szCs w:val="18"/>
          <w:lang w:eastAsia="zh-CN"/>
        </w:rPr>
        <w:t xml:space="preserve"> </w:t>
      </w:r>
      <w:r>
        <w:t>was approved [1].</w:t>
      </w:r>
      <w:r>
        <w:rPr>
          <w:rFonts w:eastAsia="SimSun" w:hint="eastAsia"/>
          <w:lang w:val="en-US" w:eastAsia="zh-CN"/>
        </w:rPr>
        <w:t xml:space="preserve"> </w:t>
      </w:r>
      <w:r>
        <w:rPr>
          <w:rFonts w:hint="eastAsia"/>
          <w:lang w:val="en-US" w:eastAsia="zh-CN"/>
        </w:rPr>
        <w:t>The study item includes the following objective about synchronization mechanism:</w:t>
      </w:r>
    </w:p>
    <w:p w14:paraId="3A8E45C4" w14:textId="77777777" w:rsidR="0032355A" w:rsidRDefault="00DB4DCC">
      <w:pPr>
        <w:ind w:left="45"/>
        <w:rPr>
          <w:lang w:eastAsia="ko-KR"/>
        </w:rPr>
      </w:pPr>
      <w:proofErr w:type="spellStart"/>
      <w:r>
        <w:rPr>
          <w:b/>
          <w:bCs/>
          <w:lang w:eastAsia="ko-KR"/>
        </w:rPr>
        <w:t>Sidelink</w:t>
      </w:r>
      <w:proofErr w:type="spellEnd"/>
      <w:r>
        <w:rPr>
          <w:b/>
          <w:bCs/>
          <w:lang w:eastAsia="ko-KR"/>
        </w:rPr>
        <w:t xml:space="preserve"> design </w:t>
      </w:r>
      <w:r>
        <w:rPr>
          <w:b/>
          <w:lang w:val="en-US" w:eastAsia="ko-KR"/>
        </w:rPr>
        <w:t>[RAN1, RAN2]</w:t>
      </w:r>
      <w:r>
        <w:rPr>
          <w:b/>
          <w:bCs/>
          <w:lang w:eastAsia="ko-KR"/>
        </w:rPr>
        <w:t>:</w:t>
      </w:r>
    </w:p>
    <w:p w14:paraId="7F173283" w14:textId="77777777" w:rsidR="0032355A" w:rsidRDefault="00DB4DCC">
      <w:pPr>
        <w:numPr>
          <w:ilvl w:val="0"/>
          <w:numId w:val="2"/>
        </w:numPr>
        <w:spacing w:after="0" w:line="240" w:lineRule="auto"/>
        <w:rPr>
          <w:lang w:val="en-US" w:eastAsia="ko-KR"/>
        </w:rPr>
      </w:pPr>
      <w:r>
        <w:rPr>
          <w:lang w:val="en-US" w:eastAsia="ko-KR"/>
        </w:rPr>
        <w:t xml:space="preserve">Identify technical solutions for a NR </w:t>
      </w:r>
      <w:proofErr w:type="spellStart"/>
      <w:r>
        <w:rPr>
          <w:lang w:val="en-US" w:eastAsia="ko-KR"/>
        </w:rPr>
        <w:t>sidelink</w:t>
      </w:r>
      <w:proofErr w:type="spellEnd"/>
      <w:r>
        <w:rPr>
          <w:lang w:val="en-US" w:eastAsia="ko-KR"/>
        </w:rPr>
        <w:t xml:space="preserve"> design to meet the requirements of advanced V2X services, including </w:t>
      </w:r>
    </w:p>
    <w:p w14:paraId="37F9C247" w14:textId="77777777" w:rsidR="0032355A" w:rsidRDefault="00DB4DCC">
      <w:pPr>
        <w:pStyle w:val="Style1"/>
        <w:numPr>
          <w:ilvl w:val="0"/>
          <w:numId w:val="3"/>
        </w:numPr>
        <w:spacing w:line="240" w:lineRule="auto"/>
        <w:ind w:left="1134" w:firstLineChars="0" w:hanging="283"/>
        <w:rPr>
          <w:rFonts w:ascii="Times New Roman" w:hAnsi="Times New Roman"/>
          <w:iCs/>
          <w:sz w:val="20"/>
          <w:szCs w:val="20"/>
          <w:lang w:val="en-US" w:eastAsia="ko-KR"/>
        </w:rPr>
      </w:pPr>
      <w:r>
        <w:rPr>
          <w:rFonts w:ascii="Times New Roman" w:hAnsi="Times New Roman"/>
          <w:sz w:val="20"/>
          <w:szCs w:val="20"/>
          <w:lang w:eastAsia="ko-KR"/>
        </w:rPr>
        <w:t xml:space="preserve">Study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synchronization mechanism</w:t>
      </w:r>
    </w:p>
    <w:p w14:paraId="039EECD9" w14:textId="77777777" w:rsidR="0032355A" w:rsidRDefault="0032355A">
      <w:pPr>
        <w:snapToGrid w:val="0"/>
        <w:spacing w:afterLines="50" w:line="240" w:lineRule="auto"/>
        <w:rPr>
          <w:rFonts w:eastAsia="SimSun"/>
          <w:lang w:val="en-US" w:eastAsia="zh-CN"/>
        </w:rPr>
      </w:pPr>
    </w:p>
    <w:p w14:paraId="02F0E626" w14:textId="77777777" w:rsidR="0032355A" w:rsidRDefault="00DB4DCC">
      <w:pPr>
        <w:snapToGrid w:val="0"/>
        <w:spacing w:afterLines="50" w:line="240" w:lineRule="auto"/>
        <w:rPr>
          <w:rFonts w:eastAsia="SimSun"/>
          <w:lang w:val="en-US" w:eastAsia="zh-CN"/>
        </w:rPr>
      </w:pPr>
      <w:r>
        <w:rPr>
          <w:rFonts w:eastAsia="SimSun" w:hint="eastAsia"/>
          <w:lang w:val="en-US" w:eastAsia="zh-CN"/>
        </w:rPr>
        <w:t xml:space="preserve">In this </w:t>
      </w:r>
      <w:r>
        <w:rPr>
          <w:rFonts w:eastAsia="SimSun"/>
          <w:lang w:val="en-US" w:eastAsia="zh-CN"/>
        </w:rPr>
        <w:t xml:space="preserve">contribution, we mainly discuss </w:t>
      </w:r>
      <w:bookmarkStart w:id="0" w:name="OLE_LINK5"/>
      <w:r>
        <w:rPr>
          <w:rFonts w:eastAsia="SimSun" w:hint="eastAsia"/>
          <w:lang w:val="en-US" w:eastAsia="zh-CN"/>
        </w:rPr>
        <w:t>some problems about NR V2X synchronization</w:t>
      </w:r>
      <w:r>
        <w:rPr>
          <w:rFonts w:eastAsia="SimSun"/>
          <w:lang w:val="en-US" w:eastAsia="zh-CN"/>
        </w:rPr>
        <w:t>.</w:t>
      </w:r>
      <w:bookmarkEnd w:id="0"/>
    </w:p>
    <w:p w14:paraId="6EBA04D0" w14:textId="77777777" w:rsidR="0032355A" w:rsidRDefault="0032355A">
      <w:pPr>
        <w:snapToGrid w:val="0"/>
        <w:spacing w:afterLines="50" w:line="240" w:lineRule="auto"/>
        <w:rPr>
          <w:rFonts w:eastAsia="SimSun"/>
          <w:lang w:val="en-US" w:eastAsia="zh-CN"/>
        </w:rPr>
      </w:pPr>
    </w:p>
    <w:p w14:paraId="71578491" w14:textId="77777777" w:rsidR="0032355A" w:rsidRDefault="00DB4DCC">
      <w:pPr>
        <w:pStyle w:val="Heading1"/>
        <w:snapToGrid w:val="0"/>
        <w:spacing w:beforeLines="0" w:afterLines="50" w:after="180"/>
        <w:rPr>
          <w:sz w:val="32"/>
          <w:szCs w:val="32"/>
        </w:rPr>
      </w:pPr>
      <w:r>
        <w:rPr>
          <w:rFonts w:hint="eastAsia"/>
          <w:sz w:val="32"/>
          <w:szCs w:val="32"/>
          <w:lang w:val="en-US"/>
        </w:rPr>
        <w:t>Discussion</w:t>
      </w:r>
    </w:p>
    <w:p w14:paraId="458599E6" w14:textId="77777777" w:rsidR="0032355A" w:rsidRDefault="00DB4DCC">
      <w:pPr>
        <w:pStyle w:val="Heading2"/>
      </w:pPr>
      <w:r>
        <w:rPr>
          <w:rFonts w:hint="eastAsia"/>
        </w:rPr>
        <w:t>Sy</w:t>
      </w:r>
      <w:r>
        <w:rPr>
          <w:rFonts w:hint="eastAsia"/>
        </w:rPr>
        <w:t>nchronization mechanism</w:t>
      </w:r>
    </w:p>
    <w:p w14:paraId="316DE3B3" w14:textId="3A0D83FD" w:rsidR="0032355A" w:rsidRPr="00012AD2" w:rsidRDefault="00DB4DCC">
      <w:pPr>
        <w:rPr>
          <w:lang w:val="en-US" w:eastAsia="zh-CN"/>
        </w:rPr>
      </w:pPr>
      <w:r>
        <w:rPr>
          <w:rFonts w:hint="eastAsia"/>
          <w:lang w:val="en-US" w:eastAsia="zh-CN"/>
        </w:rPr>
        <w:t xml:space="preserve">NR V2X is a </w:t>
      </w:r>
      <w:proofErr w:type="spellStart"/>
      <w:r>
        <w:rPr>
          <w:rFonts w:hint="eastAsia"/>
          <w:lang w:val="en-US" w:eastAsia="zh-CN"/>
        </w:rPr>
        <w:t>sidelink</w:t>
      </w:r>
      <w:proofErr w:type="spellEnd"/>
      <w:r>
        <w:rPr>
          <w:rFonts w:hint="eastAsia"/>
          <w:lang w:val="en-US" w:eastAsia="zh-CN"/>
        </w:rPr>
        <w:t xml:space="preserve"> communication based on NR system to support V2X services. I</w:t>
      </w:r>
      <w:r w:rsidR="00DC23CA">
        <w:rPr>
          <w:lang w:val="en-US" w:eastAsia="zh-CN"/>
        </w:rPr>
        <w:t>n</w:t>
      </w:r>
      <w:r>
        <w:rPr>
          <w:rFonts w:hint="eastAsia"/>
          <w:lang w:val="en-US" w:eastAsia="zh-CN"/>
        </w:rPr>
        <w:t xml:space="preserve"> some aspects, NR is different from LTE, such as </w:t>
      </w:r>
      <w:r w:rsidRPr="00012AD2">
        <w:rPr>
          <w:rFonts w:hint="eastAsia"/>
          <w:lang w:val="en-US" w:eastAsia="zh-CN"/>
        </w:rPr>
        <w:t>multiple numerology, different frame structure and beam transmission. So</w:t>
      </w:r>
      <w:r w:rsidRPr="00012AD2">
        <w:rPr>
          <w:lang w:val="en-US" w:eastAsia="zh-CN"/>
        </w:rPr>
        <w:t>,</w:t>
      </w:r>
      <w:r w:rsidRPr="00012AD2">
        <w:rPr>
          <w:rFonts w:hint="eastAsia"/>
          <w:lang w:val="en-US" w:eastAsia="zh-CN"/>
        </w:rPr>
        <w:t xml:space="preserve"> the </w:t>
      </w:r>
      <w:proofErr w:type="spellStart"/>
      <w:r w:rsidRPr="00012AD2">
        <w:rPr>
          <w:rFonts w:hint="eastAsia"/>
          <w:lang w:val="en-US" w:eastAsia="zh-CN"/>
        </w:rPr>
        <w:t>sidelink</w:t>
      </w:r>
      <w:proofErr w:type="spellEnd"/>
      <w:r w:rsidRPr="00012AD2">
        <w:rPr>
          <w:rFonts w:hint="eastAsia"/>
          <w:lang w:val="en-US" w:eastAsia="zh-CN"/>
        </w:rPr>
        <w:t xml:space="preserve"> synchronization</w:t>
      </w:r>
      <w:r w:rsidRPr="00012AD2">
        <w:rPr>
          <w:rFonts w:hint="eastAsia"/>
          <w:lang w:val="en-US" w:eastAsia="zh-CN"/>
        </w:rPr>
        <w:t xml:space="preserve"> mechanism in LTE V2X </w:t>
      </w:r>
      <w:r w:rsidRPr="00012AD2">
        <w:rPr>
          <w:lang w:val="en-US" w:eastAsia="zh-CN"/>
        </w:rPr>
        <w:t>cannot</w:t>
      </w:r>
      <w:r w:rsidRPr="00012AD2">
        <w:rPr>
          <w:rFonts w:hint="eastAsia"/>
          <w:lang w:val="en-US" w:eastAsia="zh-CN"/>
        </w:rPr>
        <w:t xml:space="preserve"> </w:t>
      </w:r>
      <w:r w:rsidRPr="00012AD2">
        <w:rPr>
          <w:lang w:val="en-US" w:eastAsia="zh-CN"/>
        </w:rPr>
        <w:t xml:space="preserve">be </w:t>
      </w:r>
      <w:r w:rsidRPr="00012AD2">
        <w:rPr>
          <w:rFonts w:hint="eastAsia"/>
          <w:lang w:val="en-US" w:eastAsia="zh-CN"/>
        </w:rPr>
        <w:t xml:space="preserve">fully </w:t>
      </w:r>
      <w:r w:rsidRPr="00012AD2">
        <w:rPr>
          <w:rFonts w:hint="eastAsia"/>
          <w:lang w:val="en-US" w:eastAsia="zh-CN"/>
        </w:rPr>
        <w:t xml:space="preserve">reused </w:t>
      </w:r>
      <w:r w:rsidRPr="00012AD2">
        <w:rPr>
          <w:rFonts w:hint="eastAsia"/>
          <w:lang w:val="en-US" w:eastAsia="zh-CN"/>
        </w:rPr>
        <w:t>in NR V2X.</w:t>
      </w:r>
    </w:p>
    <w:p w14:paraId="5FC50704" w14:textId="000B0330" w:rsidR="0032355A" w:rsidRDefault="00DB4DCC">
      <w:pPr>
        <w:rPr>
          <w:lang w:val="en-US" w:eastAsia="zh-CN"/>
        </w:rPr>
      </w:pPr>
      <w:r w:rsidRPr="00012AD2">
        <w:rPr>
          <w:rFonts w:hint="eastAsia"/>
          <w:lang w:val="en-US" w:eastAsia="zh-CN"/>
        </w:rPr>
        <w:t xml:space="preserve">However, from </w:t>
      </w:r>
      <w:r w:rsidRPr="00012AD2">
        <w:rPr>
          <w:lang w:val="en-US" w:eastAsia="zh-CN"/>
        </w:rPr>
        <w:t>a functional point of view,</w:t>
      </w:r>
      <w:r w:rsidRPr="00012AD2">
        <w:rPr>
          <w:lang w:val="en-US" w:eastAsia="zh-CN"/>
        </w:rPr>
        <w:t xml:space="preserve"> LTE </w:t>
      </w:r>
      <w:proofErr w:type="spellStart"/>
      <w:r w:rsidRPr="00012AD2">
        <w:rPr>
          <w:lang w:val="en-US" w:eastAsia="zh-CN"/>
        </w:rPr>
        <w:t>sidelink</w:t>
      </w:r>
      <w:proofErr w:type="spellEnd"/>
      <w:r w:rsidRPr="00012AD2">
        <w:rPr>
          <w:lang w:val="en-US" w:eastAsia="zh-CN"/>
        </w:rPr>
        <w:t xml:space="preserve"> and NR </w:t>
      </w:r>
      <w:proofErr w:type="spellStart"/>
      <w:r w:rsidRPr="00012AD2">
        <w:rPr>
          <w:lang w:val="en-US" w:eastAsia="zh-CN"/>
        </w:rPr>
        <w:t>sidelink</w:t>
      </w:r>
      <w:proofErr w:type="spellEnd"/>
      <w:r w:rsidRPr="00012AD2">
        <w:rPr>
          <w:lang w:val="en-US" w:eastAsia="zh-CN"/>
        </w:rPr>
        <w:t xml:space="preserve"> synchronization</w:t>
      </w:r>
      <w:r w:rsidRPr="00012AD2">
        <w:rPr>
          <w:lang w:val="en-US" w:eastAsia="zh-CN"/>
        </w:rPr>
        <w:t xml:space="preserve"> </w:t>
      </w:r>
      <w:r w:rsidRPr="00012AD2">
        <w:rPr>
          <w:lang w:val="en-US" w:eastAsia="zh-CN"/>
        </w:rPr>
        <w:t xml:space="preserve">would both be </w:t>
      </w:r>
      <w:r w:rsidRPr="00012AD2">
        <w:rPr>
          <w:rFonts w:hint="eastAsia"/>
          <w:lang w:val="en-US" w:eastAsia="zh-CN"/>
        </w:rPr>
        <w:t>used to realize the timing alignment between the transmitter and receiver.</w:t>
      </w:r>
      <w:r>
        <w:rPr>
          <w:rFonts w:hint="eastAsia"/>
          <w:lang w:val="en-US" w:eastAsia="zh-CN"/>
        </w:rPr>
        <w:t xml:space="preserve"> </w:t>
      </w:r>
    </w:p>
    <w:p w14:paraId="24AB1F1D" w14:textId="3BAD1684" w:rsidR="0032355A" w:rsidRDefault="00DB4DCC">
      <w:pPr>
        <w:rPr>
          <w:lang w:val="en-US" w:eastAsia="zh-CN"/>
        </w:rPr>
      </w:pPr>
      <w:r>
        <w:rPr>
          <w:rFonts w:hint="eastAsia"/>
          <w:lang w:val="en-US" w:eastAsia="zh-CN"/>
        </w:rPr>
        <w:t xml:space="preserve">On the other hand, it seems that there is no significant difference in the </w:t>
      </w:r>
      <w:r>
        <w:rPr>
          <w:rFonts w:hint="eastAsia"/>
          <w:lang w:val="en-US" w:eastAsia="zh-CN"/>
        </w:rPr>
        <w:t xml:space="preserve">scenarios of </w:t>
      </w:r>
      <w:proofErr w:type="spellStart"/>
      <w:r>
        <w:rPr>
          <w:rFonts w:hint="eastAsia"/>
          <w:lang w:val="en-US" w:eastAsia="zh-CN"/>
        </w:rPr>
        <w:t>sidelink</w:t>
      </w:r>
      <w:proofErr w:type="spellEnd"/>
      <w:r>
        <w:rPr>
          <w:rFonts w:hint="eastAsia"/>
          <w:lang w:val="en-US" w:eastAsia="zh-CN"/>
        </w:rPr>
        <w:t xml:space="preserve"> synchronization between NR V2X and LTE V2X. For example, the transmitter and the receiver are in the common serving cell, the timing will </w:t>
      </w:r>
      <w:r>
        <w:rPr>
          <w:lang w:val="en-US" w:eastAsia="zh-CN"/>
        </w:rPr>
        <w:t>be aligned</w:t>
      </w:r>
      <w:r>
        <w:rPr>
          <w:rFonts w:hint="eastAsia"/>
          <w:lang w:val="en-US" w:eastAsia="zh-CN"/>
        </w:rPr>
        <w:t xml:space="preserve"> if they both synchronize to </w:t>
      </w:r>
      <w:proofErr w:type="spellStart"/>
      <w:r>
        <w:rPr>
          <w:rFonts w:hint="eastAsia"/>
          <w:lang w:val="en-US" w:eastAsia="zh-CN"/>
        </w:rPr>
        <w:t>eNB</w:t>
      </w:r>
      <w:proofErr w:type="spellEnd"/>
      <w:r>
        <w:rPr>
          <w:rFonts w:hint="eastAsia"/>
          <w:lang w:val="en-US" w:eastAsia="zh-CN"/>
        </w:rPr>
        <w:t xml:space="preserve"> or </w:t>
      </w:r>
      <w:proofErr w:type="spellStart"/>
      <w:r>
        <w:rPr>
          <w:rFonts w:hint="eastAsia"/>
          <w:lang w:val="en-US" w:eastAsia="zh-CN"/>
        </w:rPr>
        <w:t>gNB</w:t>
      </w:r>
      <w:proofErr w:type="spellEnd"/>
      <w:r>
        <w:rPr>
          <w:rFonts w:hint="eastAsia"/>
          <w:lang w:val="en-US" w:eastAsia="zh-CN"/>
        </w:rPr>
        <w:t xml:space="preserve">. If the transmitter and the receiver are in different cells respectively or one is in coverage of network while </w:t>
      </w:r>
      <w:r>
        <w:rPr>
          <w:lang w:val="en-US" w:eastAsia="zh-CN"/>
        </w:rPr>
        <w:t xml:space="preserve">the </w:t>
      </w:r>
      <w:r>
        <w:rPr>
          <w:rFonts w:hint="eastAsia"/>
          <w:lang w:val="en-US" w:eastAsia="zh-CN"/>
        </w:rPr>
        <w:t>other is out of network coverage or both are out of coverage, the timing can be aligned by means of SLSS/PSBCH transmission. In general, so</w:t>
      </w:r>
      <w:r>
        <w:rPr>
          <w:rFonts w:hint="eastAsia"/>
          <w:lang w:val="en-US" w:eastAsia="zh-CN"/>
        </w:rPr>
        <w:t xml:space="preserve">me schemes in LTE V2X synchronization can be reused or be used as </w:t>
      </w:r>
      <w:r>
        <w:rPr>
          <w:lang w:val="en-US" w:eastAsia="zh-CN"/>
        </w:rPr>
        <w:t xml:space="preserve">a </w:t>
      </w:r>
      <w:r>
        <w:rPr>
          <w:rFonts w:hint="eastAsia"/>
          <w:lang w:val="en-US" w:eastAsia="zh-CN"/>
        </w:rPr>
        <w:t xml:space="preserve">reference in NR V2X synchronization. And the synchronization mechanism in LTE V2X </w:t>
      </w:r>
      <w:r>
        <w:rPr>
          <w:rFonts w:hint="eastAsia"/>
          <w:lang w:val="en-US" w:eastAsia="zh-CN"/>
        </w:rPr>
        <w:lastRenderedPageBreak/>
        <w:t xml:space="preserve">can be looked upon as </w:t>
      </w:r>
      <w:r>
        <w:rPr>
          <w:lang w:val="en-US" w:eastAsia="zh-CN"/>
        </w:rPr>
        <w:t xml:space="preserve">the </w:t>
      </w:r>
      <w:r>
        <w:rPr>
          <w:rFonts w:hint="eastAsia"/>
          <w:lang w:val="en-US" w:eastAsia="zh-CN"/>
        </w:rPr>
        <w:t xml:space="preserve">starting </w:t>
      </w:r>
      <w:r>
        <w:rPr>
          <w:lang w:val="en-US" w:eastAsia="zh-CN"/>
        </w:rPr>
        <w:t xml:space="preserve">point </w:t>
      </w:r>
      <w:r>
        <w:rPr>
          <w:rFonts w:hint="eastAsia"/>
          <w:lang w:val="en-US" w:eastAsia="zh-CN"/>
        </w:rPr>
        <w:t xml:space="preserve">for NR V2X synchronization study, which </w:t>
      </w:r>
      <w:r>
        <w:rPr>
          <w:rFonts w:hint="eastAsia"/>
          <w:lang w:val="en-US" w:eastAsia="zh-CN"/>
        </w:rPr>
        <w:t>avoid</w:t>
      </w:r>
      <w:r w:rsidR="00C470D8">
        <w:rPr>
          <w:lang w:val="en-US" w:eastAsia="zh-CN"/>
        </w:rPr>
        <w:t>s</w:t>
      </w:r>
      <w:r>
        <w:rPr>
          <w:rFonts w:hint="eastAsia"/>
          <w:lang w:val="en-US" w:eastAsia="zh-CN"/>
        </w:rPr>
        <w:t xml:space="preserve"> unnecessary sta</w:t>
      </w:r>
      <w:r>
        <w:rPr>
          <w:rFonts w:hint="eastAsia"/>
          <w:lang w:val="en-US" w:eastAsia="zh-CN"/>
        </w:rPr>
        <w:t>ndardized effort.</w:t>
      </w:r>
    </w:p>
    <w:p w14:paraId="53D55C46" w14:textId="489D3909" w:rsidR="0032355A" w:rsidRDefault="00DB4DCC">
      <w:pPr>
        <w:rPr>
          <w:lang w:val="en-US" w:eastAsia="zh-CN"/>
        </w:rPr>
      </w:pPr>
      <w:r>
        <w:rPr>
          <w:rFonts w:eastAsia="SimSun" w:hint="eastAsia"/>
          <w:b/>
          <w:bCs/>
          <w:i/>
          <w:iCs/>
          <w:szCs w:val="22"/>
          <w:lang w:val="en-US" w:eastAsia="zh-CN"/>
        </w:rPr>
        <w:t xml:space="preserve">Proposal 1: The synchronization mechanism in LTE V2X can be </w:t>
      </w:r>
      <w:r>
        <w:rPr>
          <w:rFonts w:eastAsia="SimSun" w:hint="eastAsia"/>
          <w:b/>
          <w:bCs/>
          <w:i/>
          <w:iCs/>
          <w:szCs w:val="22"/>
          <w:lang w:val="en-US" w:eastAsia="zh-CN"/>
        </w:rPr>
        <w:t>used</w:t>
      </w:r>
      <w:r>
        <w:rPr>
          <w:rFonts w:eastAsia="SimSun" w:hint="eastAsia"/>
          <w:b/>
          <w:bCs/>
          <w:i/>
          <w:iCs/>
          <w:szCs w:val="22"/>
          <w:lang w:val="en-US" w:eastAsia="zh-CN"/>
        </w:rPr>
        <w:t xml:space="preserve"> as</w:t>
      </w:r>
      <w:r>
        <w:rPr>
          <w:rFonts w:eastAsia="SimSun" w:hint="eastAsia"/>
          <w:b/>
          <w:bCs/>
          <w:i/>
          <w:iCs/>
          <w:szCs w:val="22"/>
          <w:lang w:val="en-US" w:eastAsia="zh-CN"/>
        </w:rPr>
        <w:t xml:space="preserve"> the</w:t>
      </w:r>
      <w:r>
        <w:rPr>
          <w:rFonts w:eastAsia="SimSun" w:hint="eastAsia"/>
          <w:b/>
          <w:bCs/>
          <w:i/>
          <w:iCs/>
          <w:szCs w:val="22"/>
          <w:lang w:val="en-US" w:eastAsia="zh-CN"/>
        </w:rPr>
        <w:t xml:space="preserve"> starting</w:t>
      </w:r>
      <w:r>
        <w:rPr>
          <w:rFonts w:eastAsia="SimSun" w:hint="eastAsia"/>
          <w:b/>
          <w:bCs/>
          <w:i/>
          <w:iCs/>
          <w:szCs w:val="22"/>
          <w:lang w:val="en-US" w:eastAsia="zh-CN"/>
        </w:rPr>
        <w:t xml:space="preserve"> point</w:t>
      </w:r>
      <w:r>
        <w:rPr>
          <w:rFonts w:eastAsia="SimSun" w:hint="eastAsia"/>
          <w:b/>
          <w:bCs/>
          <w:i/>
          <w:iCs/>
          <w:szCs w:val="22"/>
          <w:lang w:val="en-US" w:eastAsia="zh-CN"/>
        </w:rPr>
        <w:t xml:space="preserve"> for NR V2X synchronization study</w:t>
      </w:r>
      <w:r>
        <w:rPr>
          <w:rFonts w:eastAsia="SimSun" w:hint="eastAsia"/>
          <w:b/>
          <w:bCs/>
          <w:i/>
          <w:iCs/>
          <w:szCs w:val="22"/>
          <w:lang w:val="en-US" w:eastAsia="zh-CN"/>
        </w:rPr>
        <w:t xml:space="preserve"> and to be modif</w:t>
      </w:r>
      <w:r>
        <w:rPr>
          <w:rFonts w:eastAsia="SimSun" w:hint="eastAsia"/>
          <w:b/>
          <w:bCs/>
          <w:i/>
          <w:iCs/>
          <w:szCs w:val="22"/>
          <w:lang w:val="en-US" w:eastAsia="zh-CN"/>
        </w:rPr>
        <w:t>ied considering new character</w:t>
      </w:r>
      <w:r>
        <w:rPr>
          <w:rFonts w:eastAsia="SimSun"/>
          <w:b/>
          <w:bCs/>
          <w:i/>
          <w:iCs/>
          <w:szCs w:val="22"/>
          <w:lang w:val="en-US" w:eastAsia="zh-CN"/>
        </w:rPr>
        <w:t>istic</w:t>
      </w:r>
      <w:r>
        <w:rPr>
          <w:rFonts w:eastAsia="SimSun" w:hint="eastAsia"/>
          <w:b/>
          <w:bCs/>
          <w:i/>
          <w:iCs/>
          <w:szCs w:val="22"/>
          <w:lang w:val="en-US" w:eastAsia="zh-CN"/>
        </w:rPr>
        <w:t>s in NR, e.g</w:t>
      </w:r>
      <w:r>
        <w:rPr>
          <w:rFonts w:eastAsia="SimSun" w:hint="eastAsia"/>
          <w:b/>
          <w:bCs/>
          <w:i/>
          <w:iCs/>
          <w:szCs w:val="22"/>
          <w:lang w:val="en-US" w:eastAsia="zh-CN"/>
        </w:rPr>
        <w:t xml:space="preserve">., </w:t>
      </w:r>
      <w:r>
        <w:rPr>
          <w:rFonts w:eastAsia="SimSun"/>
          <w:b/>
          <w:bCs/>
          <w:i/>
          <w:iCs/>
          <w:szCs w:val="22"/>
          <w:lang w:val="en-US" w:eastAsia="zh-CN"/>
        </w:rPr>
        <w:t xml:space="preserve">multiple numerologies, frame structure and </w:t>
      </w:r>
      <w:r>
        <w:rPr>
          <w:rFonts w:eastAsia="SimSun"/>
          <w:b/>
          <w:bCs/>
          <w:i/>
          <w:iCs/>
          <w:szCs w:val="22"/>
          <w:lang w:val="en-US" w:eastAsia="zh-CN"/>
        </w:rPr>
        <w:t>beam transmission</w:t>
      </w:r>
      <w:r>
        <w:rPr>
          <w:rFonts w:eastAsia="SimSun" w:hint="eastAsia"/>
          <w:b/>
          <w:bCs/>
          <w:i/>
          <w:iCs/>
          <w:szCs w:val="22"/>
          <w:lang w:val="en-US" w:eastAsia="zh-CN"/>
        </w:rPr>
        <w:t>.</w:t>
      </w:r>
    </w:p>
    <w:p w14:paraId="3B41C0DF" w14:textId="77777777" w:rsidR="0032355A" w:rsidRDefault="00DB4DCC">
      <w:pPr>
        <w:pStyle w:val="Heading2"/>
      </w:pPr>
      <w:r>
        <w:rPr>
          <w:rFonts w:hint="eastAsia"/>
        </w:rPr>
        <w:t>Synchronization signal/channel</w:t>
      </w:r>
    </w:p>
    <w:p w14:paraId="649103E0" w14:textId="77777777" w:rsidR="0032355A" w:rsidRDefault="00DB4DCC">
      <w:pPr>
        <w:pStyle w:val="Heading3"/>
        <w:rPr>
          <w:rFonts w:ascii="Arial" w:hAnsi="Arial"/>
          <w:b w:val="0"/>
          <w:lang w:val="en-US" w:eastAsia="zh-CN"/>
        </w:rPr>
      </w:pPr>
      <w:r>
        <w:rPr>
          <w:rFonts w:ascii="Arial" w:hAnsi="Arial"/>
          <w:b w:val="0"/>
          <w:lang w:val="en-US" w:eastAsia="zh-CN"/>
        </w:rPr>
        <w:t xml:space="preserve">Transmission of </w:t>
      </w:r>
      <w:r>
        <w:rPr>
          <w:rFonts w:ascii="Arial" w:hAnsi="Arial"/>
          <w:b w:val="0"/>
          <w:lang w:val="en-US" w:eastAsia="zh-CN"/>
        </w:rPr>
        <w:t>SLSS</w:t>
      </w:r>
      <w:r>
        <w:rPr>
          <w:rFonts w:ascii="Arial" w:hAnsi="Arial"/>
          <w:b w:val="0"/>
          <w:lang w:val="en-US" w:eastAsia="zh-CN"/>
        </w:rPr>
        <w:t>/</w:t>
      </w:r>
      <w:r>
        <w:rPr>
          <w:rFonts w:ascii="Arial" w:hAnsi="Arial"/>
          <w:b w:val="0"/>
          <w:lang w:val="en-US" w:eastAsia="zh-CN"/>
        </w:rPr>
        <w:t>PSBCH</w:t>
      </w:r>
    </w:p>
    <w:p w14:paraId="2A4E928D" w14:textId="31AB75BE" w:rsidR="0032355A" w:rsidRDefault="00DB4DCC">
      <w:pPr>
        <w:rPr>
          <w:lang w:val="en-US" w:eastAsia="zh-CN"/>
        </w:rPr>
      </w:pPr>
      <w:r>
        <w:rPr>
          <w:rFonts w:hint="eastAsia"/>
          <w:lang w:val="en-US" w:eastAsia="zh-CN"/>
        </w:rPr>
        <w:t xml:space="preserve">In LTE V2X, </w:t>
      </w:r>
      <w:proofErr w:type="spellStart"/>
      <w:r>
        <w:rPr>
          <w:rFonts w:hint="eastAsia"/>
          <w:lang w:val="en-US" w:eastAsia="zh-CN"/>
        </w:rPr>
        <w:t>sidelink</w:t>
      </w:r>
      <w:proofErr w:type="spellEnd"/>
      <w:r>
        <w:rPr>
          <w:rFonts w:hint="eastAsia"/>
          <w:lang w:val="en-US" w:eastAsia="zh-CN"/>
        </w:rPr>
        <w:t xml:space="preserve"> synchronization signal (SLSS) </w:t>
      </w:r>
      <w:r>
        <w:rPr>
          <w:rFonts w:hint="eastAsia"/>
          <w:lang w:val="en-US" w:eastAsia="zh-CN"/>
        </w:rPr>
        <w:t xml:space="preserve">and </w:t>
      </w:r>
      <w:r>
        <w:t xml:space="preserve">Physical </w:t>
      </w:r>
      <w:proofErr w:type="spellStart"/>
      <w:r>
        <w:t>Sidelink</w:t>
      </w:r>
      <w:proofErr w:type="spellEnd"/>
      <w:r>
        <w:t xml:space="preserve"> Broadcast Channel</w:t>
      </w:r>
      <w:r>
        <w:rPr>
          <w:rFonts w:eastAsia="SimSun" w:hint="eastAsia"/>
          <w:lang w:val="en-US" w:eastAsia="zh-CN"/>
        </w:rPr>
        <w:t xml:space="preserve"> (PSBC</w:t>
      </w:r>
      <w:r>
        <w:rPr>
          <w:rFonts w:eastAsia="SimSun" w:hint="eastAsia"/>
          <w:lang w:val="en-US" w:eastAsia="zh-CN"/>
        </w:rPr>
        <w:t>H</w:t>
      </w:r>
      <w:r>
        <w:rPr>
          <w:rFonts w:eastAsia="SimSun" w:hint="eastAsia"/>
          <w:lang w:val="en-US" w:eastAsia="zh-CN"/>
        </w:rPr>
        <w:t xml:space="preserve">) </w:t>
      </w:r>
      <w:r>
        <w:rPr>
          <w:rFonts w:eastAsia="SimSun" w:hint="eastAsia"/>
          <w:lang w:val="en-US" w:eastAsia="zh-CN"/>
        </w:rPr>
        <w:t>are</w:t>
      </w:r>
      <w:r>
        <w:rPr>
          <w:rFonts w:hint="eastAsia"/>
          <w:lang w:val="en-US" w:eastAsia="zh-CN"/>
        </w:rPr>
        <w:t xml:space="preserve"> transmitted for </w:t>
      </w:r>
      <w:proofErr w:type="spellStart"/>
      <w:r>
        <w:rPr>
          <w:rFonts w:hint="eastAsia"/>
          <w:lang w:val="en-US" w:eastAsia="zh-CN"/>
        </w:rPr>
        <w:t>sidelink</w:t>
      </w:r>
      <w:proofErr w:type="spellEnd"/>
      <w:r>
        <w:rPr>
          <w:rFonts w:hint="eastAsia"/>
          <w:lang w:val="en-US" w:eastAsia="zh-CN"/>
        </w:rPr>
        <w:t xml:space="preserve"> synchronization</w:t>
      </w:r>
      <w:r>
        <w:rPr>
          <w:rFonts w:hint="eastAsia"/>
          <w:lang w:val="en-US" w:eastAsia="zh-CN"/>
        </w:rPr>
        <w:t xml:space="preserve">. In NR V2X, the requirement for synchronization does not change. In some scenarios, e.g., out of network coverage, </w:t>
      </w:r>
      <w:r>
        <w:rPr>
          <w:lang w:val="en-US" w:eastAsia="zh-CN"/>
        </w:rPr>
        <w:t>SLSS</w:t>
      </w:r>
      <w:r>
        <w:rPr>
          <w:rFonts w:hint="eastAsia"/>
          <w:lang w:val="en-US" w:eastAsia="zh-CN"/>
        </w:rPr>
        <w:t>/PSBCH</w:t>
      </w:r>
      <w:r>
        <w:rPr>
          <w:lang w:val="en-US" w:eastAsia="zh-CN"/>
        </w:rPr>
        <w:t xml:space="preserve"> still</w:t>
      </w:r>
      <w:r>
        <w:rPr>
          <w:rFonts w:hint="eastAsia"/>
          <w:lang w:val="en-US" w:eastAsia="zh-CN"/>
        </w:rPr>
        <w:t xml:space="preserve"> need to be transmitted to realize </w:t>
      </w:r>
      <w:proofErr w:type="spellStart"/>
      <w:r>
        <w:rPr>
          <w:rFonts w:hint="eastAsia"/>
          <w:lang w:val="en-US" w:eastAsia="zh-CN"/>
        </w:rPr>
        <w:t>sidelink</w:t>
      </w:r>
      <w:proofErr w:type="spellEnd"/>
      <w:r>
        <w:rPr>
          <w:rFonts w:hint="eastAsia"/>
          <w:lang w:val="en-US" w:eastAsia="zh-CN"/>
        </w:rPr>
        <w:t xml:space="preserve"> synchronization</w:t>
      </w:r>
      <w:r>
        <w:rPr>
          <w:rFonts w:hint="eastAsia"/>
          <w:lang w:val="en-US" w:eastAsia="zh-CN"/>
        </w:rPr>
        <w:t xml:space="preserve"> in the </w:t>
      </w:r>
      <w:proofErr w:type="spellStart"/>
      <w:r>
        <w:rPr>
          <w:rFonts w:hint="eastAsia"/>
          <w:lang w:val="en-US" w:eastAsia="zh-CN"/>
        </w:rPr>
        <w:t>sidelink</w:t>
      </w:r>
      <w:proofErr w:type="spellEnd"/>
      <w:r>
        <w:rPr>
          <w:rFonts w:hint="eastAsia"/>
          <w:lang w:val="en-US" w:eastAsia="zh-CN"/>
        </w:rPr>
        <w:t xml:space="preserve"> communication range. </w:t>
      </w:r>
    </w:p>
    <w:p w14:paraId="2358ED76" w14:textId="1B13B862" w:rsidR="0032355A" w:rsidRDefault="00DB4DCC">
      <w:pPr>
        <w:rPr>
          <w:lang w:val="en-US" w:eastAsia="zh-CN"/>
        </w:rPr>
      </w:pPr>
      <w:r>
        <w:rPr>
          <w:rFonts w:hint="eastAsia"/>
          <w:lang w:val="en-US" w:eastAsia="zh-CN"/>
        </w:rPr>
        <w:t>SS/PBCH bl</w:t>
      </w:r>
      <w:r>
        <w:rPr>
          <w:rFonts w:hint="eastAsia"/>
          <w:lang w:val="en-US" w:eastAsia="zh-CN"/>
        </w:rPr>
        <w:t>ock may be a natural selection for NR V2X SLSS/PSBCH</w:t>
      </w:r>
      <w:r>
        <w:rPr>
          <w:rFonts w:hint="eastAsia"/>
          <w:lang w:val="en-US" w:eastAsia="zh-CN"/>
        </w:rPr>
        <w:t xml:space="preserve"> (named NR-based SLSS/PSBCH)</w:t>
      </w:r>
      <w:r>
        <w:rPr>
          <w:rFonts w:hint="eastAsia"/>
          <w:lang w:val="en-US" w:eastAsia="zh-CN"/>
        </w:rPr>
        <w:t xml:space="preserve"> resource format, including several symbols in time domain and several or tens of PRBs in frequency domain. Like the SLSS transmission in LTE V2X, NR</w:t>
      </w:r>
      <w:r>
        <w:rPr>
          <w:rFonts w:hint="eastAsia"/>
          <w:lang w:val="en-US" w:eastAsia="zh-CN"/>
        </w:rPr>
        <w:t>-based</w:t>
      </w:r>
      <w:r>
        <w:rPr>
          <w:rFonts w:hint="eastAsia"/>
          <w:lang w:val="en-US" w:eastAsia="zh-CN"/>
        </w:rPr>
        <w:t xml:space="preserve"> SLSS can be tran</w:t>
      </w:r>
      <w:r>
        <w:rPr>
          <w:rFonts w:hint="eastAsia"/>
          <w:lang w:val="en-US" w:eastAsia="zh-CN"/>
        </w:rPr>
        <w:t>smitted in the SLSS</w:t>
      </w:r>
      <w:r>
        <w:rPr>
          <w:rFonts w:hint="eastAsia"/>
          <w:lang w:val="en-US" w:eastAsia="zh-CN"/>
        </w:rPr>
        <w:t>/PSBCH</w:t>
      </w:r>
      <w:r>
        <w:rPr>
          <w:rFonts w:hint="eastAsia"/>
          <w:lang w:val="en-US" w:eastAsia="zh-CN"/>
        </w:rPr>
        <w:t xml:space="preserve"> resources with fixed period which </w:t>
      </w:r>
      <w:r>
        <w:rPr>
          <w:lang w:val="en-US" w:eastAsia="zh-CN"/>
        </w:rPr>
        <w:t xml:space="preserve">can </w:t>
      </w:r>
      <w:r>
        <w:rPr>
          <w:rFonts w:hint="eastAsia"/>
          <w:lang w:val="en-US" w:eastAsia="zh-CN"/>
        </w:rPr>
        <w:t xml:space="preserve">be configured or preconfigured. The number and pattern of symbols occupied by PSSS or SSSS or PSBCH need to be considered. The number of symbols may </w:t>
      </w:r>
      <w:r>
        <w:rPr>
          <w:lang w:val="en-US" w:eastAsia="zh-CN"/>
        </w:rPr>
        <w:t>be related</w:t>
      </w:r>
      <w:r>
        <w:rPr>
          <w:rFonts w:hint="eastAsia"/>
          <w:lang w:val="en-US" w:eastAsia="zh-CN"/>
        </w:rPr>
        <w:t xml:space="preserve"> </w:t>
      </w:r>
      <w:r w:rsidR="00C470D8">
        <w:rPr>
          <w:lang w:val="en-US" w:eastAsia="zh-CN"/>
        </w:rPr>
        <w:t>to</w:t>
      </w:r>
      <w:r>
        <w:rPr>
          <w:rFonts w:hint="eastAsia"/>
          <w:lang w:val="en-US" w:eastAsia="zh-CN"/>
        </w:rPr>
        <w:t xml:space="preserve"> the design of PSSS and SSSS</w:t>
      </w:r>
      <w:r>
        <w:rPr>
          <w:rFonts w:hint="eastAsia"/>
          <w:lang w:val="en-US" w:eastAsia="zh-CN"/>
        </w:rPr>
        <w:t xml:space="preserve"> sequences. The pattern may be similar </w:t>
      </w:r>
      <w:r w:rsidR="00C470D8">
        <w:rPr>
          <w:lang w:val="en-US" w:eastAsia="zh-CN"/>
        </w:rPr>
        <w:t>to</w:t>
      </w:r>
      <w:r>
        <w:rPr>
          <w:rFonts w:hint="eastAsia"/>
          <w:lang w:val="en-US" w:eastAsia="zh-CN"/>
        </w:rPr>
        <w:t xml:space="preserve"> the SS/PBCH of block in NR. But other patterns would not be </w:t>
      </w:r>
      <w:r w:rsidR="00C470D8">
        <w:rPr>
          <w:lang w:val="en-US" w:eastAsia="zh-CN"/>
        </w:rPr>
        <w:t>pre</w:t>
      </w:r>
      <w:r>
        <w:rPr>
          <w:rFonts w:hint="eastAsia"/>
          <w:lang w:val="en-US" w:eastAsia="zh-CN"/>
        </w:rPr>
        <w:t xml:space="preserve">cluded.  </w:t>
      </w:r>
    </w:p>
    <w:p w14:paraId="259A9139" w14:textId="7A656213" w:rsidR="0032355A" w:rsidRPr="00012AD2" w:rsidRDefault="00DB4DCC">
      <w:pPr>
        <w:rPr>
          <w:lang w:val="en-US" w:eastAsia="zh-CN"/>
        </w:rPr>
      </w:pPr>
      <w:r>
        <w:rPr>
          <w:rFonts w:hint="eastAsia"/>
          <w:lang w:val="en-US" w:eastAsia="zh-CN"/>
        </w:rPr>
        <w:t>In NR, synchronization signal is transmitted by means of beam sweeping. This transmission format may be reused for SLSS and PSBCH transmissi</w:t>
      </w:r>
      <w:r>
        <w:rPr>
          <w:rFonts w:hint="eastAsia"/>
          <w:lang w:val="en-US" w:eastAsia="zh-CN"/>
        </w:rPr>
        <w:t xml:space="preserve">on. </w:t>
      </w:r>
      <w:r>
        <w:rPr>
          <w:rFonts w:hint="eastAsia"/>
          <w:lang w:val="en-US" w:eastAsia="zh-CN"/>
        </w:rPr>
        <w:t>At the same time,</w:t>
      </w:r>
      <w:r>
        <w:rPr>
          <w:rFonts w:hint="eastAsia"/>
          <w:lang w:val="en-US" w:eastAsia="zh-CN"/>
        </w:rPr>
        <w:t xml:space="preserve"> for low frequency bands, i.e., frequencies below 6 GHz, beam sweeping may not be mandatory for </w:t>
      </w:r>
      <w:r w:rsidRPr="00012AD2">
        <w:rPr>
          <w:rFonts w:hint="eastAsia"/>
          <w:lang w:val="en-US" w:eastAsia="zh-CN"/>
        </w:rPr>
        <w:t xml:space="preserve">saving the resources used for </w:t>
      </w:r>
      <w:r w:rsidRPr="00012AD2">
        <w:rPr>
          <w:rFonts w:hint="eastAsia"/>
          <w:lang w:val="en-US" w:eastAsia="zh-CN"/>
        </w:rPr>
        <w:t xml:space="preserve">NR-based </w:t>
      </w:r>
      <w:r w:rsidRPr="00012AD2">
        <w:rPr>
          <w:rFonts w:hint="eastAsia"/>
          <w:lang w:val="en-US" w:eastAsia="zh-CN"/>
        </w:rPr>
        <w:t>SLSS/PSBCH transmission.</w:t>
      </w:r>
      <w:r w:rsidRPr="00012AD2">
        <w:rPr>
          <w:lang w:val="en-US" w:eastAsia="zh-CN"/>
        </w:rPr>
        <w:t xml:space="preserve"> </w:t>
      </w:r>
    </w:p>
    <w:p w14:paraId="35C20AE1" w14:textId="1E707BCC" w:rsidR="0032355A" w:rsidRPr="00012AD2" w:rsidRDefault="00DB4DCC">
      <w:pPr>
        <w:rPr>
          <w:rFonts w:eastAsia="SimSun"/>
          <w:b/>
          <w:bCs/>
          <w:i/>
          <w:iCs/>
          <w:szCs w:val="22"/>
          <w:lang w:val="en-US" w:eastAsia="zh-CN"/>
        </w:rPr>
      </w:pPr>
      <w:r w:rsidRPr="00012AD2">
        <w:rPr>
          <w:rFonts w:eastAsia="SimSun" w:hint="eastAsia"/>
          <w:b/>
          <w:bCs/>
          <w:i/>
          <w:iCs/>
          <w:szCs w:val="22"/>
          <w:lang w:val="en-US" w:eastAsia="zh-CN"/>
        </w:rPr>
        <w:t xml:space="preserve">Proposal 2: </w:t>
      </w:r>
      <w:r w:rsidRPr="00012AD2">
        <w:rPr>
          <w:rFonts w:eastAsia="SimSun" w:hint="eastAsia"/>
          <w:b/>
          <w:bCs/>
          <w:i/>
          <w:iCs/>
          <w:szCs w:val="22"/>
          <w:lang w:val="en-US" w:eastAsia="zh-CN"/>
        </w:rPr>
        <w:t xml:space="preserve">SS/PBCH block in NR can be reused as the starting point </w:t>
      </w:r>
      <w:r w:rsidRPr="00012AD2">
        <w:rPr>
          <w:rFonts w:eastAsia="SimSun" w:hint="eastAsia"/>
          <w:b/>
          <w:bCs/>
          <w:i/>
          <w:iCs/>
          <w:szCs w:val="22"/>
          <w:lang w:val="en-US" w:eastAsia="zh-CN"/>
        </w:rPr>
        <w:t xml:space="preserve">for </w:t>
      </w:r>
      <w:r w:rsidRPr="00012AD2">
        <w:rPr>
          <w:rFonts w:eastAsia="SimSun" w:hint="eastAsia"/>
          <w:b/>
          <w:bCs/>
          <w:i/>
          <w:iCs/>
          <w:szCs w:val="22"/>
          <w:lang w:val="en-US" w:eastAsia="zh-CN"/>
        </w:rPr>
        <w:t xml:space="preserve">Resource pattern </w:t>
      </w:r>
      <w:r w:rsidRPr="00012AD2">
        <w:rPr>
          <w:rFonts w:eastAsia="SimSun" w:hint="eastAsia"/>
          <w:b/>
          <w:bCs/>
          <w:i/>
          <w:iCs/>
          <w:szCs w:val="22"/>
          <w:lang w:val="en-US" w:eastAsia="zh-CN"/>
        </w:rPr>
        <w:t>of NR-based SLSS/PSBCH.</w:t>
      </w:r>
      <w:r w:rsidRPr="00012AD2">
        <w:rPr>
          <w:rFonts w:eastAsia="SimSun" w:hint="eastAsia"/>
          <w:b/>
          <w:bCs/>
          <w:i/>
          <w:iCs/>
          <w:szCs w:val="22"/>
          <w:lang w:val="en-US" w:eastAsia="zh-CN"/>
        </w:rPr>
        <w:t xml:space="preserve">  Other patterns would not be </w:t>
      </w:r>
      <w:r w:rsidRPr="00012AD2">
        <w:rPr>
          <w:rFonts w:eastAsia="SimSun"/>
          <w:b/>
          <w:bCs/>
          <w:i/>
          <w:iCs/>
          <w:szCs w:val="22"/>
          <w:lang w:val="en-US" w:eastAsia="zh-CN"/>
        </w:rPr>
        <w:t>pre</w:t>
      </w:r>
      <w:r w:rsidRPr="00012AD2">
        <w:rPr>
          <w:rFonts w:eastAsia="SimSun" w:hint="eastAsia"/>
          <w:b/>
          <w:bCs/>
          <w:i/>
          <w:iCs/>
          <w:szCs w:val="22"/>
          <w:lang w:val="en-US" w:eastAsia="zh-CN"/>
        </w:rPr>
        <w:t>cluded.</w:t>
      </w:r>
    </w:p>
    <w:p w14:paraId="7028250A" w14:textId="0C4F8185" w:rsidR="0032355A" w:rsidRDefault="00DB4DCC">
      <w:pPr>
        <w:rPr>
          <w:lang w:val="en-US" w:eastAsia="zh-CN"/>
        </w:rPr>
      </w:pPr>
      <w:r w:rsidRPr="00012AD2">
        <w:rPr>
          <w:rFonts w:eastAsia="SimSun" w:hint="eastAsia"/>
          <w:b/>
          <w:bCs/>
          <w:i/>
          <w:iCs/>
          <w:szCs w:val="22"/>
          <w:lang w:val="en-US" w:eastAsia="zh-CN"/>
        </w:rPr>
        <w:t xml:space="preserve">Proposal 3: </w:t>
      </w:r>
      <w:r w:rsidRPr="00012AD2">
        <w:rPr>
          <w:rFonts w:eastAsia="SimSun"/>
          <w:b/>
          <w:bCs/>
          <w:i/>
          <w:iCs/>
          <w:szCs w:val="22"/>
          <w:lang w:val="en-US" w:eastAsia="zh-CN"/>
        </w:rPr>
        <w:t>B</w:t>
      </w:r>
      <w:r w:rsidRPr="00012AD2">
        <w:rPr>
          <w:rFonts w:eastAsia="SimSun" w:hint="eastAsia"/>
          <w:b/>
          <w:bCs/>
          <w:i/>
          <w:iCs/>
          <w:szCs w:val="22"/>
          <w:lang w:val="en-US" w:eastAsia="zh-CN"/>
        </w:rPr>
        <w:t>eam</w:t>
      </w:r>
      <w:r w:rsidRPr="00012AD2">
        <w:rPr>
          <w:rFonts w:eastAsia="SimSun" w:hint="eastAsia"/>
          <w:b/>
          <w:bCs/>
          <w:i/>
          <w:iCs/>
          <w:szCs w:val="22"/>
          <w:lang w:val="en-US" w:eastAsia="zh-CN"/>
        </w:rPr>
        <w:t xml:space="preserve"> sweeping </w:t>
      </w:r>
      <w:r w:rsidRPr="00012AD2">
        <w:rPr>
          <w:rFonts w:eastAsia="SimSun" w:hint="eastAsia"/>
          <w:b/>
          <w:bCs/>
          <w:i/>
          <w:iCs/>
          <w:szCs w:val="22"/>
          <w:lang w:val="en-US" w:eastAsia="zh-CN"/>
        </w:rPr>
        <w:t>should be considered</w:t>
      </w:r>
      <w:r>
        <w:rPr>
          <w:rFonts w:eastAsia="SimSun" w:hint="eastAsia"/>
          <w:b/>
          <w:bCs/>
          <w:i/>
          <w:iCs/>
          <w:szCs w:val="22"/>
          <w:lang w:val="en-US" w:eastAsia="zh-CN"/>
        </w:rPr>
        <w:t xml:space="preserve"> for </w:t>
      </w:r>
      <w:r>
        <w:rPr>
          <w:rFonts w:eastAsia="SimSun" w:hint="eastAsia"/>
          <w:b/>
          <w:bCs/>
          <w:i/>
          <w:iCs/>
          <w:szCs w:val="22"/>
          <w:lang w:val="en-US" w:eastAsia="zh-CN"/>
        </w:rPr>
        <w:t xml:space="preserve">transmission of </w:t>
      </w:r>
      <w:r>
        <w:rPr>
          <w:rFonts w:eastAsia="SimSun" w:hint="eastAsia"/>
          <w:b/>
          <w:bCs/>
          <w:i/>
          <w:iCs/>
          <w:szCs w:val="22"/>
          <w:lang w:val="en-US" w:eastAsia="zh-CN"/>
        </w:rPr>
        <w:t xml:space="preserve">NR-based </w:t>
      </w:r>
      <w:r>
        <w:rPr>
          <w:rFonts w:eastAsia="SimSun" w:hint="eastAsia"/>
          <w:b/>
          <w:bCs/>
          <w:i/>
          <w:iCs/>
          <w:szCs w:val="22"/>
          <w:lang w:val="en-US" w:eastAsia="zh-CN"/>
        </w:rPr>
        <w:t>SLSS/PSBCH</w:t>
      </w:r>
      <w:r>
        <w:rPr>
          <w:rFonts w:eastAsia="SimSun" w:hint="eastAsia"/>
          <w:b/>
          <w:bCs/>
          <w:i/>
          <w:iCs/>
          <w:szCs w:val="22"/>
          <w:lang w:val="en-US" w:eastAsia="zh-CN"/>
        </w:rPr>
        <w:t>.</w:t>
      </w:r>
      <w:r>
        <w:rPr>
          <w:rFonts w:eastAsia="SimSun" w:hint="eastAsia"/>
          <w:b/>
          <w:bCs/>
          <w:i/>
          <w:iCs/>
          <w:szCs w:val="22"/>
          <w:lang w:val="en-US" w:eastAsia="zh-CN"/>
        </w:rPr>
        <w:t xml:space="preserve"> </w:t>
      </w:r>
    </w:p>
    <w:p w14:paraId="4F21DF87" w14:textId="77777777" w:rsidR="0032355A" w:rsidRPr="00012AD2" w:rsidRDefault="00DB4DCC">
      <w:pPr>
        <w:pStyle w:val="Heading3"/>
        <w:rPr>
          <w:rFonts w:ascii="Arial" w:hAnsi="Arial"/>
          <w:b w:val="0"/>
          <w:lang w:val="en-US" w:eastAsia="zh-CN"/>
        </w:rPr>
      </w:pPr>
      <w:r>
        <w:rPr>
          <w:rFonts w:ascii="Arial" w:hAnsi="Arial"/>
          <w:b w:val="0"/>
          <w:lang w:val="en-US" w:eastAsia="zh-CN"/>
        </w:rPr>
        <w:t>PSBCH</w:t>
      </w:r>
      <w:r>
        <w:rPr>
          <w:rFonts w:ascii="Arial" w:hAnsi="Arial"/>
          <w:b w:val="0"/>
          <w:lang w:val="en-US" w:eastAsia="zh-CN"/>
        </w:rPr>
        <w:t xml:space="preserve"> </w:t>
      </w:r>
      <w:r w:rsidRPr="00012AD2">
        <w:rPr>
          <w:rFonts w:ascii="Arial" w:hAnsi="Arial"/>
          <w:b w:val="0"/>
          <w:lang w:val="en-US" w:eastAsia="zh-CN"/>
        </w:rPr>
        <w:t>content</w:t>
      </w:r>
    </w:p>
    <w:p w14:paraId="61891149" w14:textId="70BD1DCD" w:rsidR="0032355A" w:rsidRPr="00012AD2" w:rsidRDefault="00DB4DCC">
      <w:pPr>
        <w:rPr>
          <w:lang w:val="en-US" w:eastAsia="zh-CN"/>
        </w:rPr>
      </w:pPr>
      <w:r w:rsidRPr="00012AD2">
        <w:rPr>
          <w:rFonts w:hint="eastAsia"/>
          <w:lang w:val="en-US" w:eastAsia="zh-CN"/>
        </w:rPr>
        <w:t xml:space="preserve">In LTE V2X, PSBCH indicates some essential information for synchronization, such as bandwidth, </w:t>
      </w:r>
      <w:proofErr w:type="spellStart"/>
      <w:r w:rsidRPr="00012AD2">
        <w:rPr>
          <w:rFonts w:hint="eastAsia"/>
          <w:lang w:val="en-US" w:eastAsia="zh-CN"/>
        </w:rPr>
        <w:t>tdd</w:t>
      </w:r>
      <w:proofErr w:type="spellEnd"/>
      <w:r w:rsidRPr="00012AD2">
        <w:rPr>
          <w:rFonts w:hint="eastAsia"/>
          <w:lang w:val="en-US" w:eastAsia="zh-CN"/>
        </w:rPr>
        <w:t xml:space="preserve">-config, subframe timing and coverage indicator. It should be noted that in NR the slot </w:t>
      </w:r>
      <w:r w:rsidRPr="00012AD2">
        <w:rPr>
          <w:rFonts w:hint="eastAsia"/>
          <w:lang w:val="en-US" w:eastAsia="zh-CN"/>
        </w:rPr>
        <w:t xml:space="preserve">format </w:t>
      </w:r>
      <w:r w:rsidRPr="00012AD2">
        <w:rPr>
          <w:rFonts w:hint="eastAsia"/>
          <w:lang w:val="en-US" w:eastAsia="zh-CN"/>
        </w:rPr>
        <w:t>indication includes Semi-Persistent configuration and dynamic i</w:t>
      </w:r>
      <w:r w:rsidRPr="00012AD2">
        <w:rPr>
          <w:rFonts w:hint="eastAsia"/>
          <w:lang w:val="en-US" w:eastAsia="zh-CN"/>
        </w:rPr>
        <w:t>ndication. PSBCH</w:t>
      </w:r>
      <w:r w:rsidRPr="00012AD2">
        <w:rPr>
          <w:rFonts w:hint="eastAsia"/>
          <w:lang w:val="en-US" w:eastAsia="zh-CN"/>
        </w:rPr>
        <w:t xml:space="preserve"> </w:t>
      </w:r>
      <w:r w:rsidRPr="00012AD2">
        <w:rPr>
          <w:rFonts w:hint="eastAsia"/>
          <w:lang w:val="en-US" w:eastAsia="zh-CN"/>
        </w:rPr>
        <w:t>in NR V2X</w:t>
      </w:r>
      <w:r w:rsidRPr="00012AD2">
        <w:rPr>
          <w:rFonts w:hint="eastAsia"/>
          <w:lang w:val="en-US" w:eastAsia="zh-CN"/>
        </w:rPr>
        <w:t xml:space="preserve"> can indicate the Semi-Persistent configuration but not the dynamic indication. On the other hand, a UE may be in coverage of NR network and LTE network at the </w:t>
      </w:r>
      <w:r w:rsidRPr="00012AD2">
        <w:rPr>
          <w:rFonts w:hint="eastAsia"/>
          <w:lang w:val="en-US" w:eastAsia="zh-CN"/>
        </w:rPr>
        <w:lastRenderedPageBreak/>
        <w:t>same time (e.g., EN-DC) or only in LTE network coverage</w:t>
      </w:r>
      <w:r w:rsidRPr="00012AD2">
        <w:rPr>
          <w:rFonts w:hint="eastAsia"/>
          <w:lang w:val="en-US" w:eastAsia="zh-CN"/>
        </w:rPr>
        <w:t xml:space="preserve">. </w:t>
      </w:r>
      <w:r w:rsidRPr="00012AD2">
        <w:rPr>
          <w:lang w:val="en-US" w:eastAsia="zh-CN"/>
        </w:rPr>
        <w:t xml:space="preserve">A </w:t>
      </w:r>
      <w:r w:rsidRPr="00012AD2">
        <w:rPr>
          <w:lang w:val="en-US" w:eastAsia="zh-CN"/>
        </w:rPr>
        <w:t xml:space="preserve">redefinition of the </w:t>
      </w:r>
      <w:r w:rsidRPr="00012AD2">
        <w:rPr>
          <w:lang w:val="en-US" w:eastAsia="zh-CN"/>
        </w:rPr>
        <w:t>coverage</w:t>
      </w:r>
      <w:r w:rsidRPr="00012AD2">
        <w:rPr>
          <w:lang w:val="en-US" w:eastAsia="zh-CN"/>
        </w:rPr>
        <w:t xml:space="preserve"> indicator in </w:t>
      </w:r>
      <w:r w:rsidRPr="00012AD2">
        <w:rPr>
          <w:lang w:val="en-US" w:eastAsia="zh-CN"/>
        </w:rPr>
        <w:t>PSBCH</w:t>
      </w:r>
      <w:r w:rsidRPr="00012AD2">
        <w:rPr>
          <w:rFonts w:hint="eastAsia"/>
          <w:lang w:val="en-US" w:eastAsia="zh-CN"/>
        </w:rPr>
        <w:t xml:space="preserve"> </w:t>
      </w:r>
      <w:r w:rsidRPr="00012AD2">
        <w:rPr>
          <w:rFonts w:hint="eastAsia"/>
          <w:lang w:val="en-US" w:eastAsia="zh-CN"/>
        </w:rPr>
        <w:t xml:space="preserve">may be needed </w:t>
      </w:r>
      <w:r w:rsidRPr="00012AD2">
        <w:rPr>
          <w:rFonts w:hint="eastAsia"/>
          <w:lang w:val="en-US" w:eastAsia="zh-CN"/>
        </w:rPr>
        <w:t>in NR V2X.</w:t>
      </w:r>
      <w:r w:rsidRPr="00012AD2">
        <w:rPr>
          <w:lang w:val="en-US" w:eastAsia="zh-CN"/>
        </w:rPr>
        <w:t xml:space="preserve"> </w:t>
      </w:r>
    </w:p>
    <w:p w14:paraId="62691627" w14:textId="75D2CAE2" w:rsidR="0032355A" w:rsidRPr="00012AD2" w:rsidRDefault="00DB4DCC">
      <w:pPr>
        <w:rPr>
          <w:lang w:val="en-US" w:eastAsia="zh-CN"/>
        </w:rPr>
      </w:pPr>
      <w:r w:rsidRPr="00012AD2">
        <w:rPr>
          <w:rFonts w:hint="eastAsia"/>
          <w:lang w:val="en-US" w:eastAsia="zh-CN"/>
        </w:rPr>
        <w:t>In addition, both NR V2X and LTE V2X can be supported by NR V2X UE</w:t>
      </w:r>
      <w:r w:rsidRPr="00012AD2">
        <w:rPr>
          <w:lang w:val="en-US" w:eastAsia="zh-CN"/>
        </w:rPr>
        <w:t>s</w:t>
      </w:r>
      <w:r w:rsidRPr="00012AD2">
        <w:rPr>
          <w:rFonts w:hint="eastAsia"/>
          <w:lang w:val="en-US" w:eastAsia="zh-CN"/>
        </w:rPr>
        <w:t>. NR-based SLSS/PSBCH transmission and LTE-based SLSS/PSBCH</w:t>
      </w:r>
      <w:r w:rsidRPr="00012AD2">
        <w:rPr>
          <w:rFonts w:hint="eastAsia"/>
          <w:lang w:val="en-US" w:eastAsia="zh-CN"/>
        </w:rPr>
        <w:t xml:space="preserve"> (SLSS/PSBCH in LTE V2X)</w:t>
      </w:r>
      <w:r w:rsidRPr="00012AD2">
        <w:rPr>
          <w:rFonts w:hint="eastAsia"/>
          <w:lang w:val="en-US" w:eastAsia="zh-CN"/>
        </w:rPr>
        <w:t xml:space="preserve"> transmission may coexist. </w:t>
      </w:r>
      <w:r w:rsidRPr="00012AD2">
        <w:rPr>
          <w:lang w:val="en-US" w:eastAsia="zh-CN"/>
        </w:rPr>
        <w:t>So, coexistence</w:t>
      </w:r>
      <w:r w:rsidRPr="00012AD2">
        <w:rPr>
          <w:rFonts w:hint="eastAsia"/>
          <w:lang w:val="en-US" w:eastAsia="zh-CN"/>
        </w:rPr>
        <w:t xml:space="preserve"> mechanism</w:t>
      </w:r>
      <w:r w:rsidRPr="00012AD2">
        <w:rPr>
          <w:lang w:val="en-US" w:eastAsia="zh-CN"/>
        </w:rPr>
        <w:t xml:space="preserve">s </w:t>
      </w:r>
      <w:r w:rsidRPr="00012AD2">
        <w:rPr>
          <w:lang w:val="en-US" w:eastAsia="zh-CN"/>
        </w:rPr>
        <w:t xml:space="preserve">may need to be </w:t>
      </w:r>
      <w:r w:rsidRPr="00012AD2">
        <w:rPr>
          <w:lang w:val="en-US" w:eastAsia="zh-CN"/>
        </w:rPr>
        <w:t>studied</w:t>
      </w:r>
      <w:r w:rsidRPr="00012AD2">
        <w:rPr>
          <w:lang w:val="en-US" w:eastAsia="zh-CN"/>
        </w:rPr>
        <w:t>.</w:t>
      </w:r>
    </w:p>
    <w:p w14:paraId="7D8DB12B" w14:textId="19177F2C" w:rsidR="0032355A" w:rsidRDefault="00DB4DCC">
      <w:r w:rsidRPr="00012AD2">
        <w:rPr>
          <w:rFonts w:eastAsia="SimSun" w:hint="eastAsia"/>
          <w:b/>
          <w:bCs/>
          <w:i/>
          <w:iCs/>
          <w:szCs w:val="22"/>
          <w:lang w:val="en-US" w:eastAsia="zh-CN"/>
        </w:rPr>
        <w:t xml:space="preserve">Proposal </w:t>
      </w:r>
      <w:r w:rsidRPr="00012AD2">
        <w:rPr>
          <w:rFonts w:eastAsia="SimSun" w:hint="eastAsia"/>
          <w:b/>
          <w:bCs/>
          <w:i/>
          <w:iCs/>
          <w:szCs w:val="22"/>
          <w:lang w:val="en-US" w:eastAsia="zh-CN"/>
        </w:rPr>
        <w:t>4</w:t>
      </w:r>
      <w:r w:rsidRPr="00012AD2">
        <w:rPr>
          <w:rFonts w:eastAsia="SimSun" w:hint="eastAsia"/>
          <w:b/>
          <w:bCs/>
          <w:i/>
          <w:iCs/>
          <w:szCs w:val="22"/>
          <w:lang w:val="en-US" w:eastAsia="zh-CN"/>
        </w:rPr>
        <w:t xml:space="preserve">: </w:t>
      </w:r>
      <w:r w:rsidRPr="00012AD2">
        <w:rPr>
          <w:rFonts w:eastAsia="SimSun" w:hint="eastAsia"/>
          <w:b/>
          <w:bCs/>
          <w:i/>
          <w:iCs/>
          <w:szCs w:val="22"/>
          <w:lang w:val="en-US" w:eastAsia="zh-CN"/>
        </w:rPr>
        <w:t>T</w:t>
      </w:r>
      <w:r w:rsidRPr="00012AD2">
        <w:rPr>
          <w:rFonts w:eastAsia="SimSun" w:hint="eastAsia"/>
          <w:b/>
          <w:bCs/>
          <w:i/>
          <w:iCs/>
          <w:szCs w:val="22"/>
          <w:lang w:val="en-US" w:eastAsia="zh-CN"/>
        </w:rPr>
        <w:t xml:space="preserve">he contents of PSBCH should be </w:t>
      </w:r>
      <w:r w:rsidRPr="00012AD2">
        <w:rPr>
          <w:rFonts w:eastAsia="SimSun" w:hint="eastAsia"/>
          <w:b/>
          <w:bCs/>
          <w:i/>
          <w:iCs/>
          <w:szCs w:val="22"/>
          <w:lang w:val="en-US" w:eastAsia="zh-CN"/>
        </w:rPr>
        <w:t xml:space="preserve">studied </w:t>
      </w:r>
      <w:r w:rsidRPr="00012AD2">
        <w:rPr>
          <w:rFonts w:eastAsia="SimSun" w:hint="eastAsia"/>
          <w:b/>
          <w:bCs/>
          <w:i/>
          <w:iCs/>
          <w:szCs w:val="22"/>
          <w:lang w:val="en-US" w:eastAsia="zh-CN"/>
        </w:rPr>
        <w:t>considering the new character</w:t>
      </w:r>
      <w:r w:rsidRPr="00012AD2">
        <w:rPr>
          <w:rFonts w:eastAsia="SimSun"/>
          <w:b/>
          <w:bCs/>
          <w:i/>
          <w:iCs/>
          <w:szCs w:val="22"/>
          <w:lang w:val="en-US" w:eastAsia="zh-CN"/>
        </w:rPr>
        <w:t>istics</w:t>
      </w:r>
      <w:r w:rsidRPr="00012AD2">
        <w:rPr>
          <w:rFonts w:eastAsia="SimSun" w:hint="eastAsia"/>
          <w:b/>
          <w:bCs/>
          <w:i/>
          <w:iCs/>
          <w:szCs w:val="22"/>
          <w:lang w:val="en-US" w:eastAsia="zh-CN"/>
        </w:rPr>
        <w:t xml:space="preserve"> of </w:t>
      </w:r>
      <w:r w:rsidRPr="00012AD2">
        <w:rPr>
          <w:rFonts w:eastAsia="SimSun"/>
          <w:b/>
          <w:bCs/>
          <w:i/>
          <w:iCs/>
          <w:szCs w:val="22"/>
          <w:lang w:val="en-US" w:eastAsia="zh-CN"/>
        </w:rPr>
        <w:t>the</w:t>
      </w:r>
      <w:r w:rsidRPr="00012AD2">
        <w:rPr>
          <w:rFonts w:eastAsia="SimSun"/>
          <w:b/>
          <w:bCs/>
          <w:i/>
          <w:iCs/>
          <w:szCs w:val="22"/>
          <w:lang w:val="en-US" w:eastAsia="zh-CN"/>
        </w:rPr>
        <w:t xml:space="preserve"> </w:t>
      </w:r>
      <w:r w:rsidRPr="00012AD2">
        <w:rPr>
          <w:rFonts w:eastAsia="SimSun" w:hint="eastAsia"/>
          <w:b/>
          <w:bCs/>
          <w:i/>
          <w:iCs/>
          <w:szCs w:val="22"/>
          <w:lang w:val="en-US" w:eastAsia="zh-CN"/>
        </w:rPr>
        <w:t>net</w:t>
      </w:r>
      <w:r w:rsidRPr="00012AD2">
        <w:rPr>
          <w:rFonts w:eastAsia="SimSun" w:hint="eastAsia"/>
          <w:b/>
          <w:bCs/>
          <w:i/>
          <w:iCs/>
          <w:szCs w:val="22"/>
          <w:lang w:val="en-US" w:eastAsia="zh-CN"/>
        </w:rPr>
        <w:t xml:space="preserve">work coverage </w:t>
      </w:r>
      <w:r w:rsidRPr="00012AD2">
        <w:rPr>
          <w:rFonts w:eastAsia="SimSun" w:hint="eastAsia"/>
          <w:b/>
          <w:bCs/>
          <w:i/>
          <w:iCs/>
          <w:szCs w:val="22"/>
          <w:lang w:val="en-US" w:eastAsia="zh-CN"/>
        </w:rPr>
        <w:t>scenario</w:t>
      </w:r>
      <w:r w:rsidRPr="00012AD2">
        <w:rPr>
          <w:rFonts w:eastAsia="SimSun" w:hint="eastAsia"/>
          <w:b/>
          <w:bCs/>
          <w:i/>
          <w:iCs/>
          <w:szCs w:val="22"/>
          <w:lang w:val="en-US" w:eastAsia="zh-CN"/>
        </w:rPr>
        <w:t>.</w:t>
      </w:r>
    </w:p>
    <w:p w14:paraId="3FD2B3BC" w14:textId="77777777" w:rsidR="0032355A" w:rsidRDefault="00DB4DCC">
      <w:pPr>
        <w:pStyle w:val="Heading2"/>
      </w:pPr>
      <w:r>
        <w:rPr>
          <w:rFonts w:hint="eastAsia"/>
        </w:rPr>
        <w:t>Synchronization procedure</w:t>
      </w:r>
    </w:p>
    <w:p w14:paraId="1146098B" w14:textId="1EF0AE94" w:rsidR="0032355A" w:rsidRDefault="00DB4DCC">
      <w:pPr>
        <w:rPr>
          <w:lang w:val="en-US" w:eastAsia="zh-CN"/>
        </w:rPr>
      </w:pPr>
      <w:r>
        <w:rPr>
          <w:rFonts w:hint="eastAsia"/>
          <w:lang w:val="en-US" w:eastAsia="zh-CN"/>
        </w:rPr>
        <w:t xml:space="preserve">In NR V2X, the selection of synchronization reference may be similar </w:t>
      </w:r>
      <w:r>
        <w:rPr>
          <w:lang w:val="en-US" w:eastAsia="zh-CN"/>
        </w:rPr>
        <w:t>to</w:t>
      </w:r>
      <w:r>
        <w:rPr>
          <w:rFonts w:hint="eastAsia"/>
          <w:lang w:val="en-US" w:eastAsia="zh-CN"/>
        </w:rPr>
        <w:t xml:space="preserve"> </w:t>
      </w:r>
      <w:r>
        <w:rPr>
          <w:rFonts w:hint="eastAsia"/>
          <w:lang w:val="en-US" w:eastAsia="zh-CN"/>
        </w:rPr>
        <w:t xml:space="preserve">that of LTE V2X. It should be noted that the </w:t>
      </w:r>
      <w:proofErr w:type="spellStart"/>
      <w:r>
        <w:rPr>
          <w:rFonts w:hint="eastAsia"/>
          <w:lang w:val="en-US" w:eastAsia="zh-CN"/>
        </w:rPr>
        <w:t>eNB</w:t>
      </w:r>
      <w:proofErr w:type="spellEnd"/>
      <w:r>
        <w:rPr>
          <w:rFonts w:hint="eastAsia"/>
          <w:lang w:val="en-US" w:eastAsia="zh-CN"/>
        </w:rPr>
        <w:t xml:space="preserve"> may also </w:t>
      </w:r>
      <w:r>
        <w:rPr>
          <w:lang w:val="en-US" w:eastAsia="zh-CN"/>
        </w:rPr>
        <w:t>need</w:t>
      </w:r>
      <w:r>
        <w:rPr>
          <w:lang w:val="en-US" w:eastAsia="zh-CN"/>
        </w:rPr>
        <w:t xml:space="preserve"> to </w:t>
      </w:r>
      <w:r>
        <w:rPr>
          <w:rFonts w:hint="eastAsia"/>
          <w:lang w:val="en-US" w:eastAsia="zh-CN"/>
        </w:rPr>
        <w:t xml:space="preserve">be considered as a source of synchronization reference because both NR V2X and LTE V2X can be supported by NR V2X UE. </w:t>
      </w:r>
    </w:p>
    <w:p w14:paraId="46E8CF98" w14:textId="2EE1826C" w:rsidR="0032355A" w:rsidRDefault="00DB4DCC">
      <w:pPr>
        <w:rPr>
          <w:lang w:val="en-US" w:eastAsia="zh-CN"/>
        </w:rPr>
      </w:pPr>
      <w:r>
        <w:rPr>
          <w:rFonts w:hint="eastAsia"/>
          <w:lang w:val="en-US" w:eastAsia="zh-CN"/>
        </w:rPr>
        <w:t>An example is illustrated in Fig</w:t>
      </w:r>
      <w:r w:rsidR="00FD2B68">
        <w:rPr>
          <w:lang w:val="en-US" w:eastAsia="zh-CN"/>
        </w:rPr>
        <w:t>ure</w:t>
      </w:r>
      <w:r>
        <w:rPr>
          <w:rFonts w:hint="eastAsia"/>
          <w:lang w:val="en-US" w:eastAsia="zh-CN"/>
        </w:rPr>
        <w:t xml:space="preserve"> 1. It is assumed that both o</w:t>
      </w:r>
      <w:r>
        <w:rPr>
          <w:rFonts w:hint="eastAsia"/>
          <w:lang w:val="en-US" w:eastAsia="zh-CN"/>
        </w:rPr>
        <w:t xml:space="preserve">f UE1 and UE2 are NR UE and out of </w:t>
      </w:r>
      <w:proofErr w:type="spellStart"/>
      <w:r>
        <w:rPr>
          <w:rFonts w:hint="eastAsia"/>
          <w:lang w:val="en-US" w:eastAsia="zh-CN"/>
        </w:rPr>
        <w:t>gNB</w:t>
      </w:r>
      <w:proofErr w:type="spellEnd"/>
      <w:r>
        <w:rPr>
          <w:rFonts w:hint="eastAsia"/>
          <w:lang w:val="en-US" w:eastAsia="zh-CN"/>
        </w:rPr>
        <w:t xml:space="preserve"> coverage but in coverage of </w:t>
      </w:r>
      <w:proofErr w:type="spellStart"/>
      <w:r>
        <w:rPr>
          <w:rFonts w:hint="eastAsia"/>
          <w:lang w:val="en-US" w:eastAsia="zh-CN"/>
        </w:rPr>
        <w:t>eNB</w:t>
      </w:r>
      <w:proofErr w:type="spellEnd"/>
      <w:r>
        <w:rPr>
          <w:rFonts w:hint="eastAsia"/>
          <w:lang w:val="en-US" w:eastAsia="zh-CN"/>
        </w:rPr>
        <w:t xml:space="preserve">. UE1 and UE2 cannot detect NR-based SLSS/PSBCH but can detect synchronization signal from the </w:t>
      </w:r>
      <w:proofErr w:type="spellStart"/>
      <w:r>
        <w:rPr>
          <w:rFonts w:hint="eastAsia"/>
          <w:lang w:val="en-US" w:eastAsia="zh-CN"/>
        </w:rPr>
        <w:t>eNB</w:t>
      </w:r>
      <w:proofErr w:type="spellEnd"/>
      <w:r>
        <w:rPr>
          <w:rFonts w:hint="eastAsia"/>
          <w:lang w:val="en-US" w:eastAsia="zh-CN"/>
        </w:rPr>
        <w:t xml:space="preserve">. Based on the timing reference from the </w:t>
      </w:r>
      <w:proofErr w:type="spellStart"/>
      <w:r>
        <w:rPr>
          <w:rFonts w:hint="eastAsia"/>
          <w:lang w:val="en-US" w:eastAsia="zh-CN"/>
        </w:rPr>
        <w:t>eNB</w:t>
      </w:r>
      <w:proofErr w:type="spellEnd"/>
      <w:r>
        <w:rPr>
          <w:rFonts w:hint="eastAsia"/>
          <w:lang w:val="en-US" w:eastAsia="zh-CN"/>
        </w:rPr>
        <w:t xml:space="preserve">, UE1 and UE2 can realize </w:t>
      </w:r>
      <w:proofErr w:type="spellStart"/>
      <w:r>
        <w:rPr>
          <w:rFonts w:hint="eastAsia"/>
          <w:lang w:val="en-US" w:eastAsia="zh-CN"/>
        </w:rPr>
        <w:t>sidelink</w:t>
      </w:r>
      <w:proofErr w:type="spellEnd"/>
      <w:r>
        <w:rPr>
          <w:rFonts w:hint="eastAsia"/>
          <w:lang w:val="en-US" w:eastAsia="zh-CN"/>
        </w:rPr>
        <w:t xml:space="preserve"> synchroni</w:t>
      </w:r>
      <w:r>
        <w:rPr>
          <w:rFonts w:hint="eastAsia"/>
          <w:lang w:val="en-US" w:eastAsia="zh-CN"/>
        </w:rPr>
        <w:t xml:space="preserve">zation quickly and avoid the processes of NR-based SLSS/PSBCH detecting and reselection of synchronization reference. </w:t>
      </w:r>
    </w:p>
    <w:p w14:paraId="6C70D99A" w14:textId="77777777" w:rsidR="0032355A" w:rsidRDefault="00DB4DCC">
      <w:pPr>
        <w:snapToGrid w:val="0"/>
        <w:spacing w:beforeLines="50" w:before="180" w:afterLines="50"/>
        <w:jc w:val="center"/>
      </w:pPr>
      <w:r>
        <w:object w:dxaOrig="4728" w:dyaOrig="2216" w14:anchorId="32C0A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11pt" o:ole="">
            <v:imagedata r:id="rId9" o:title=""/>
          </v:shape>
          <o:OLEObject Type="Embed" ProgID="Visio.Drawing.11" ShapeID="_x0000_i1025" DrawAspect="Content" ObjectID="_1595417556" r:id="rId10"/>
        </w:object>
      </w:r>
    </w:p>
    <w:p w14:paraId="4058CB8D" w14:textId="67FB400A" w:rsidR="0032355A" w:rsidRDefault="00DB4DCC">
      <w:pPr>
        <w:snapToGrid w:val="0"/>
        <w:spacing w:beforeLines="50" w:before="180" w:afterLines="50"/>
        <w:jc w:val="center"/>
        <w:rPr>
          <w:rFonts w:ascii="Arial" w:eastAsia="SimSun" w:hAnsi="Arial" w:cs="Arial"/>
          <w:b/>
          <w:lang w:val="en-US" w:eastAsia="zh-CN"/>
        </w:rPr>
      </w:pPr>
      <w:r>
        <w:rPr>
          <w:rFonts w:ascii="Arial" w:eastAsia="SimSun" w:hAnsi="Arial" w:cs="Arial"/>
          <w:b/>
          <w:lang w:val="en-US" w:eastAsia="zh-CN"/>
        </w:rPr>
        <w:t>Fig</w:t>
      </w:r>
      <w:r w:rsidR="00FD2B68">
        <w:rPr>
          <w:rFonts w:ascii="Arial" w:eastAsia="SimSun" w:hAnsi="Arial" w:cs="Arial"/>
          <w:b/>
          <w:lang w:val="en-US" w:eastAsia="zh-CN"/>
        </w:rPr>
        <w:t>ure</w:t>
      </w:r>
      <w:r>
        <w:rPr>
          <w:rFonts w:ascii="Arial" w:eastAsia="SimSun" w:hAnsi="Arial" w:cs="Arial"/>
          <w:b/>
          <w:lang w:val="en-US" w:eastAsia="zh-CN"/>
        </w:rPr>
        <w:t xml:space="preserve"> 1</w:t>
      </w:r>
      <w:r w:rsidR="00AB4255">
        <w:rPr>
          <w:rFonts w:ascii="Arial" w:eastAsia="SimSun" w:hAnsi="Arial" w:cs="Arial"/>
          <w:b/>
          <w:lang w:val="en-US" w:eastAsia="zh-CN"/>
        </w:rPr>
        <w:t>:</w:t>
      </w:r>
      <w:r>
        <w:rPr>
          <w:rFonts w:ascii="Arial" w:eastAsia="SimSun" w:hAnsi="Arial" w:cs="Arial"/>
          <w:b/>
          <w:lang w:val="en-US" w:eastAsia="zh-CN"/>
        </w:rPr>
        <w:t xml:space="preserve"> An example for synchronization </w:t>
      </w:r>
      <w:r w:rsidRPr="00012AD2">
        <w:rPr>
          <w:rFonts w:ascii="Arial" w:eastAsia="SimSun" w:hAnsi="Arial" w:cs="Arial"/>
          <w:b/>
          <w:lang w:val="en-US" w:eastAsia="zh-CN"/>
        </w:rPr>
        <w:t>reference selection</w:t>
      </w:r>
      <w:r w:rsidRPr="00012AD2">
        <w:rPr>
          <w:rFonts w:ascii="Arial" w:eastAsia="SimSun" w:hAnsi="Arial" w:cs="Arial"/>
          <w:b/>
          <w:lang w:val="en-US" w:eastAsia="zh-CN"/>
        </w:rPr>
        <w:t xml:space="preserve">, where the eNB </w:t>
      </w:r>
      <w:r w:rsidRPr="00012AD2">
        <w:rPr>
          <w:rFonts w:ascii="Arial" w:eastAsia="SimSun" w:hAnsi="Arial" w:cs="Arial"/>
          <w:b/>
          <w:lang w:val="en-US" w:eastAsia="zh-CN"/>
        </w:rPr>
        <w:t>is</w:t>
      </w:r>
      <w:r w:rsidRPr="00012AD2">
        <w:rPr>
          <w:rFonts w:ascii="Arial" w:eastAsia="SimSun" w:hAnsi="Arial" w:cs="Arial"/>
          <w:b/>
          <w:lang w:val="en-US" w:eastAsia="zh-CN"/>
        </w:rPr>
        <w:t xml:space="preserve"> a source for NR V2X UEs</w:t>
      </w:r>
    </w:p>
    <w:p w14:paraId="2985BB90" w14:textId="26EB162D" w:rsidR="0032355A" w:rsidRDefault="00DB4DCC">
      <w:pPr>
        <w:rPr>
          <w:lang w:val="en-US" w:eastAsia="zh-CN"/>
        </w:rPr>
      </w:pPr>
      <w:r>
        <w:rPr>
          <w:rFonts w:hint="eastAsia"/>
          <w:lang w:val="en-US" w:eastAsia="zh-CN"/>
        </w:rPr>
        <w:t xml:space="preserve">In some </w:t>
      </w:r>
      <w:r>
        <w:rPr>
          <w:rFonts w:hint="eastAsia"/>
          <w:lang w:val="en-US" w:eastAsia="zh-CN"/>
        </w:rPr>
        <w:t>other cases, NR UE may be in coverage of NR network and LTE network at the same time. NR V2X communication and LTE V2X communication may coexist. As shown in Fi</w:t>
      </w:r>
      <w:r w:rsidR="0038458E">
        <w:rPr>
          <w:lang w:val="en-US" w:eastAsia="zh-CN"/>
        </w:rPr>
        <w:t>gure</w:t>
      </w:r>
      <w:r>
        <w:rPr>
          <w:rFonts w:hint="eastAsia"/>
          <w:lang w:val="en-US" w:eastAsia="zh-CN"/>
        </w:rPr>
        <w:t xml:space="preserve"> 2, UE1 is LTE UE and UE2 is NR UE. For UE2, </w:t>
      </w:r>
      <w:r>
        <w:rPr>
          <w:lang w:val="en-US" w:eastAsia="zh-CN"/>
        </w:rPr>
        <w:t xml:space="preserve">it </w:t>
      </w:r>
      <w:r>
        <w:rPr>
          <w:rFonts w:hint="eastAsia"/>
          <w:lang w:val="en-US" w:eastAsia="zh-CN"/>
        </w:rPr>
        <w:t>can communicate with other</w:t>
      </w:r>
      <w:r>
        <w:rPr>
          <w:lang w:val="en-US" w:eastAsia="zh-CN"/>
        </w:rPr>
        <w:t>’</w:t>
      </w:r>
      <w:r>
        <w:rPr>
          <w:rFonts w:hint="eastAsia"/>
          <w:lang w:val="en-US" w:eastAsia="zh-CN"/>
        </w:rPr>
        <w:t xml:space="preserve"> NR UEs based on NR</w:t>
      </w:r>
      <w:r>
        <w:rPr>
          <w:rFonts w:hint="eastAsia"/>
          <w:lang w:val="en-US" w:eastAsia="zh-CN"/>
        </w:rPr>
        <w:t xml:space="preserve"> V2X and with UE1 based on LTE V2X (may be </w:t>
      </w:r>
      <w:r>
        <w:rPr>
          <w:rFonts w:hint="eastAsia"/>
          <w:lang w:val="en-US" w:eastAsia="zh-CN"/>
        </w:rPr>
        <w:t xml:space="preserve">in </w:t>
      </w:r>
      <w:r>
        <w:rPr>
          <w:rFonts w:hint="eastAsia"/>
          <w:lang w:val="en-US" w:eastAsia="zh-CN"/>
        </w:rPr>
        <w:t>different carrier). The synchronization mechanism for this case should be considered. For example, UE2 selects timing reference from gNB or eNB for LTE V2X data transmission.</w:t>
      </w:r>
    </w:p>
    <w:p w14:paraId="0A7946E7" w14:textId="77777777" w:rsidR="0032355A" w:rsidRDefault="00DB4DCC">
      <w:pPr>
        <w:snapToGrid w:val="0"/>
        <w:spacing w:beforeLines="50" w:before="180" w:afterLines="50"/>
        <w:jc w:val="center"/>
      </w:pPr>
      <w:r>
        <w:object w:dxaOrig="5048" w:dyaOrig="2336" w14:anchorId="24D492E8">
          <v:shape id="_x0000_i1026" type="#_x0000_t75" style="width:252.6pt;height:117pt" o:ole="">
            <v:imagedata r:id="rId11" o:title=""/>
          </v:shape>
          <o:OLEObject Type="Embed" ProgID="Visio.Drawing.11" ShapeID="_x0000_i1026" DrawAspect="Content" ObjectID="_1595417557" r:id="rId12"/>
        </w:object>
      </w:r>
    </w:p>
    <w:p w14:paraId="69A1B93F" w14:textId="53430D4A" w:rsidR="0032355A" w:rsidRDefault="00DB4DCC">
      <w:pPr>
        <w:snapToGrid w:val="0"/>
        <w:spacing w:beforeLines="50" w:before="180" w:afterLines="50"/>
        <w:jc w:val="center"/>
        <w:rPr>
          <w:rFonts w:ascii="Arial" w:eastAsia="SimSun" w:hAnsi="Arial" w:cs="Arial"/>
          <w:b/>
          <w:lang w:val="en-US" w:eastAsia="zh-CN"/>
        </w:rPr>
      </w:pPr>
      <w:r>
        <w:rPr>
          <w:rFonts w:ascii="Arial" w:eastAsia="SimSun" w:hAnsi="Arial" w:cs="Arial"/>
          <w:b/>
          <w:lang w:val="en-US" w:eastAsia="zh-CN"/>
        </w:rPr>
        <w:t>Fig</w:t>
      </w:r>
      <w:r w:rsidR="0038458E">
        <w:rPr>
          <w:rFonts w:ascii="Arial" w:eastAsia="SimSun" w:hAnsi="Arial" w:cs="Arial"/>
          <w:b/>
          <w:lang w:val="en-US" w:eastAsia="zh-CN"/>
        </w:rPr>
        <w:t>ure</w:t>
      </w:r>
      <w:r>
        <w:rPr>
          <w:rFonts w:ascii="Arial" w:eastAsia="SimSun" w:hAnsi="Arial" w:cs="Arial"/>
          <w:b/>
          <w:lang w:val="en-US" w:eastAsia="zh-CN"/>
        </w:rPr>
        <w:t xml:space="preserve"> 2</w:t>
      </w:r>
      <w:r w:rsidR="0038458E">
        <w:rPr>
          <w:rFonts w:ascii="Arial" w:eastAsia="SimSun" w:hAnsi="Arial" w:cs="Arial"/>
          <w:b/>
          <w:lang w:val="en-US" w:eastAsia="zh-CN"/>
        </w:rPr>
        <w:t>:</w:t>
      </w:r>
      <w:bookmarkStart w:id="1" w:name="_GoBack"/>
      <w:bookmarkEnd w:id="1"/>
      <w:r>
        <w:rPr>
          <w:rFonts w:ascii="Arial" w:eastAsia="SimSun" w:hAnsi="Arial" w:cs="Arial"/>
          <w:b/>
          <w:lang w:val="en-US" w:eastAsia="zh-CN"/>
        </w:rPr>
        <w:t xml:space="preserve"> An example for coexistence between NR V2X and LTE V2X</w:t>
      </w:r>
    </w:p>
    <w:p w14:paraId="7C4CA1F7" w14:textId="77777777" w:rsidR="0032355A" w:rsidRDefault="00DB4DCC">
      <w:pPr>
        <w:rPr>
          <w:lang w:val="en-US" w:eastAsia="zh-CN"/>
        </w:rPr>
      </w:pPr>
      <w:r>
        <w:rPr>
          <w:rFonts w:hint="eastAsia"/>
          <w:lang w:val="en-US" w:eastAsia="zh-CN"/>
        </w:rPr>
        <w:t xml:space="preserve">According to the study item, unicast is supported in NR V2X. From the point of synchronization, the synchronization mechanism for broadcast can also be used for unicast. </w:t>
      </w:r>
    </w:p>
    <w:p w14:paraId="22EE7924" w14:textId="126635BE" w:rsidR="0032355A" w:rsidRDefault="00DB4DCC">
      <w:pPr>
        <w:rPr>
          <w:rFonts w:eastAsia="SimSun"/>
          <w:b/>
          <w:bCs/>
          <w:i/>
          <w:iCs/>
          <w:szCs w:val="22"/>
          <w:lang w:val="en-US" w:eastAsia="zh-CN"/>
        </w:rPr>
      </w:pPr>
      <w:r>
        <w:rPr>
          <w:rFonts w:eastAsia="SimSun" w:hint="eastAsia"/>
          <w:b/>
          <w:bCs/>
          <w:i/>
          <w:iCs/>
          <w:szCs w:val="22"/>
          <w:lang w:val="en-US" w:eastAsia="zh-CN"/>
        </w:rPr>
        <w:t xml:space="preserve">Proposal </w:t>
      </w:r>
      <w:r>
        <w:rPr>
          <w:rFonts w:eastAsia="SimSun" w:hint="eastAsia"/>
          <w:b/>
          <w:bCs/>
          <w:i/>
          <w:iCs/>
          <w:szCs w:val="22"/>
          <w:lang w:val="en-US" w:eastAsia="zh-CN"/>
        </w:rPr>
        <w:t>5</w:t>
      </w:r>
      <w:r>
        <w:rPr>
          <w:rFonts w:eastAsia="SimSun" w:hint="eastAsia"/>
          <w:b/>
          <w:bCs/>
          <w:i/>
          <w:iCs/>
          <w:szCs w:val="22"/>
          <w:lang w:val="en-US" w:eastAsia="zh-CN"/>
        </w:rPr>
        <w:t xml:space="preserve">: </w:t>
      </w:r>
      <w:r>
        <w:rPr>
          <w:rFonts w:eastAsia="SimSun"/>
          <w:b/>
          <w:bCs/>
          <w:i/>
          <w:iCs/>
          <w:szCs w:val="22"/>
          <w:lang w:val="en-US" w:eastAsia="zh-CN"/>
        </w:rPr>
        <w:t>Mechanisms for sy</w:t>
      </w:r>
      <w:r>
        <w:rPr>
          <w:rFonts w:eastAsia="SimSun"/>
          <w:b/>
          <w:bCs/>
          <w:i/>
          <w:iCs/>
          <w:szCs w:val="22"/>
          <w:lang w:val="en-US" w:eastAsia="zh-CN"/>
        </w:rPr>
        <w:t>nchronization reference selection should be based on network coverage scenarios</w:t>
      </w:r>
      <w:r>
        <w:rPr>
          <w:rFonts w:eastAsia="SimSun" w:hint="eastAsia"/>
          <w:b/>
          <w:bCs/>
          <w:i/>
          <w:iCs/>
          <w:szCs w:val="22"/>
          <w:lang w:val="en-US" w:eastAsia="zh-CN"/>
        </w:rPr>
        <w:t xml:space="preserve"> in NR V2X</w:t>
      </w:r>
      <w:r>
        <w:rPr>
          <w:rFonts w:eastAsia="SimSun" w:hint="eastAsia"/>
          <w:b/>
          <w:bCs/>
          <w:i/>
          <w:iCs/>
          <w:szCs w:val="22"/>
          <w:lang w:val="en-US" w:eastAsia="zh-CN"/>
        </w:rPr>
        <w:t>.</w:t>
      </w:r>
    </w:p>
    <w:p w14:paraId="31AA3006" w14:textId="77777777" w:rsidR="0032355A" w:rsidRDefault="00DB4DCC">
      <w:pPr>
        <w:pStyle w:val="Heading1"/>
        <w:spacing w:before="180"/>
        <w:rPr>
          <w:sz w:val="32"/>
          <w:szCs w:val="32"/>
          <w:lang w:val="en-US"/>
        </w:rPr>
      </w:pPr>
      <w:r>
        <w:rPr>
          <w:rFonts w:hint="eastAsia"/>
          <w:sz w:val="32"/>
          <w:szCs w:val="32"/>
          <w:lang w:val="en-US"/>
        </w:rPr>
        <w:t>Conclusion</w:t>
      </w:r>
    </w:p>
    <w:p w14:paraId="690116C4" w14:textId="77777777" w:rsidR="0032355A" w:rsidRDefault="00DB4DCC">
      <w:pPr>
        <w:snapToGrid w:val="0"/>
        <w:spacing w:afterLines="50"/>
        <w:rPr>
          <w:rFonts w:eastAsia="SimSun"/>
          <w:lang w:val="en-US" w:eastAsia="zh-CN"/>
        </w:rPr>
      </w:pPr>
      <w:r>
        <w:rPr>
          <w:rFonts w:eastAsia="SimSun" w:hint="eastAsia"/>
          <w:lang w:val="en-US" w:eastAsia="zh-CN"/>
        </w:rPr>
        <w:t>This contribution focused on synchronization mechanism for NR V2X. It also includes the following proposals:</w:t>
      </w:r>
    </w:p>
    <w:p w14:paraId="69D34D12" w14:textId="77777777" w:rsidR="0032355A" w:rsidRDefault="00DB4DCC">
      <w:pPr>
        <w:rPr>
          <w:rFonts w:eastAsia="SimSun"/>
          <w:b/>
          <w:bCs/>
          <w:i/>
          <w:iCs/>
          <w:szCs w:val="22"/>
          <w:lang w:val="en-US" w:eastAsia="zh-CN"/>
        </w:rPr>
      </w:pPr>
      <w:r>
        <w:rPr>
          <w:rFonts w:eastAsia="SimSun" w:hint="eastAsia"/>
          <w:b/>
          <w:bCs/>
          <w:i/>
          <w:iCs/>
          <w:szCs w:val="22"/>
          <w:lang w:val="en-US" w:eastAsia="zh-CN"/>
        </w:rPr>
        <w:t xml:space="preserve">Proposal 1: The synchronization mechanism in </w:t>
      </w:r>
      <w:r>
        <w:rPr>
          <w:rFonts w:eastAsia="SimSun" w:hint="eastAsia"/>
          <w:b/>
          <w:bCs/>
          <w:i/>
          <w:iCs/>
          <w:szCs w:val="22"/>
          <w:lang w:val="en-US" w:eastAsia="zh-CN"/>
        </w:rPr>
        <w:t>LTE V2X can be used as the starting point for NR V2X synchronization study and to be modified considering new character</w:t>
      </w:r>
      <w:r>
        <w:rPr>
          <w:rFonts w:eastAsia="SimSun"/>
          <w:b/>
          <w:bCs/>
          <w:i/>
          <w:iCs/>
          <w:szCs w:val="22"/>
          <w:lang w:val="en-US" w:eastAsia="zh-CN"/>
        </w:rPr>
        <w:t>i</w:t>
      </w:r>
      <w:r>
        <w:rPr>
          <w:rFonts w:eastAsia="SimSun" w:hint="eastAsia"/>
          <w:b/>
          <w:bCs/>
          <w:i/>
          <w:iCs/>
          <w:szCs w:val="22"/>
          <w:lang w:val="en-US" w:eastAsia="zh-CN"/>
        </w:rPr>
        <w:t>s</w:t>
      </w:r>
      <w:r>
        <w:rPr>
          <w:rFonts w:eastAsia="SimSun"/>
          <w:b/>
          <w:bCs/>
          <w:i/>
          <w:iCs/>
          <w:szCs w:val="22"/>
          <w:lang w:val="en-US" w:eastAsia="zh-CN"/>
        </w:rPr>
        <w:t>tics</w:t>
      </w:r>
      <w:r>
        <w:rPr>
          <w:rFonts w:eastAsia="SimSun" w:hint="eastAsia"/>
          <w:b/>
          <w:bCs/>
          <w:i/>
          <w:iCs/>
          <w:szCs w:val="22"/>
          <w:lang w:val="en-US" w:eastAsia="zh-CN"/>
        </w:rPr>
        <w:t xml:space="preserve"> in NR, e.g., </w:t>
      </w:r>
      <w:r>
        <w:rPr>
          <w:rFonts w:eastAsia="SimSun"/>
          <w:b/>
          <w:bCs/>
          <w:i/>
          <w:iCs/>
          <w:szCs w:val="22"/>
          <w:lang w:val="en-US" w:eastAsia="zh-CN"/>
        </w:rPr>
        <w:t>multiple numerologies, frame structure and beam transmission</w:t>
      </w:r>
      <w:r>
        <w:rPr>
          <w:rFonts w:eastAsia="SimSun" w:hint="eastAsia"/>
          <w:b/>
          <w:bCs/>
          <w:i/>
          <w:iCs/>
          <w:szCs w:val="22"/>
          <w:lang w:val="en-US" w:eastAsia="zh-CN"/>
        </w:rPr>
        <w:t>.</w:t>
      </w:r>
    </w:p>
    <w:p w14:paraId="6A408CA5" w14:textId="7628628F" w:rsidR="0032355A" w:rsidRDefault="00DB4DCC">
      <w:pPr>
        <w:rPr>
          <w:rFonts w:eastAsia="SimSun"/>
          <w:b/>
          <w:bCs/>
          <w:i/>
          <w:iCs/>
          <w:szCs w:val="22"/>
          <w:lang w:val="en-US" w:eastAsia="zh-CN"/>
        </w:rPr>
      </w:pPr>
      <w:r>
        <w:rPr>
          <w:rFonts w:eastAsia="SimSun" w:hint="eastAsia"/>
          <w:b/>
          <w:bCs/>
          <w:i/>
          <w:iCs/>
          <w:szCs w:val="22"/>
          <w:lang w:val="en-US" w:eastAsia="zh-CN"/>
        </w:rPr>
        <w:t>Proposal 2: SS/PBCH block in NR can be reused as the st</w:t>
      </w:r>
      <w:r>
        <w:rPr>
          <w:rFonts w:eastAsia="SimSun" w:hint="eastAsia"/>
          <w:b/>
          <w:bCs/>
          <w:i/>
          <w:iCs/>
          <w:szCs w:val="22"/>
          <w:lang w:val="en-US" w:eastAsia="zh-CN"/>
        </w:rPr>
        <w:t xml:space="preserve">arting point for Resource pattern of NR-based SLSS/PSBCH.  Other patterns would not be </w:t>
      </w:r>
      <w:r>
        <w:rPr>
          <w:rFonts w:eastAsia="SimSun"/>
          <w:b/>
          <w:bCs/>
          <w:i/>
          <w:iCs/>
          <w:szCs w:val="22"/>
          <w:lang w:val="en-US" w:eastAsia="zh-CN"/>
        </w:rPr>
        <w:t>pre</w:t>
      </w:r>
      <w:r>
        <w:rPr>
          <w:rFonts w:eastAsia="SimSun" w:hint="eastAsia"/>
          <w:b/>
          <w:bCs/>
          <w:i/>
          <w:iCs/>
          <w:szCs w:val="22"/>
          <w:lang w:val="en-US" w:eastAsia="zh-CN"/>
        </w:rPr>
        <w:t>cluded.</w:t>
      </w:r>
    </w:p>
    <w:p w14:paraId="49607F5E" w14:textId="3F9095FB" w:rsidR="0032355A" w:rsidRDefault="00DB4DCC">
      <w:pPr>
        <w:rPr>
          <w:rFonts w:eastAsia="SimSun"/>
          <w:b/>
          <w:bCs/>
          <w:i/>
          <w:iCs/>
          <w:szCs w:val="22"/>
          <w:lang w:val="en-US" w:eastAsia="zh-CN"/>
        </w:rPr>
      </w:pPr>
      <w:r>
        <w:rPr>
          <w:rFonts w:eastAsia="SimSun" w:hint="eastAsia"/>
          <w:b/>
          <w:bCs/>
          <w:i/>
          <w:iCs/>
          <w:szCs w:val="22"/>
          <w:lang w:val="en-US" w:eastAsia="zh-CN"/>
        </w:rPr>
        <w:t xml:space="preserve">Proposal 3: </w:t>
      </w:r>
      <w:r>
        <w:rPr>
          <w:rFonts w:eastAsia="SimSun"/>
          <w:b/>
          <w:bCs/>
          <w:i/>
          <w:iCs/>
          <w:szCs w:val="22"/>
          <w:lang w:val="en-US" w:eastAsia="zh-CN"/>
        </w:rPr>
        <w:t>B</w:t>
      </w:r>
      <w:r>
        <w:rPr>
          <w:rFonts w:eastAsia="SimSun" w:hint="eastAsia"/>
          <w:b/>
          <w:bCs/>
          <w:i/>
          <w:iCs/>
          <w:szCs w:val="22"/>
          <w:lang w:val="en-US" w:eastAsia="zh-CN"/>
        </w:rPr>
        <w:t xml:space="preserve">eam sweeping </w:t>
      </w:r>
      <w:r>
        <w:rPr>
          <w:rFonts w:eastAsia="SimSun" w:hint="eastAsia"/>
          <w:b/>
          <w:bCs/>
          <w:i/>
          <w:iCs/>
          <w:szCs w:val="22"/>
          <w:lang w:val="en-US" w:eastAsia="zh-CN"/>
        </w:rPr>
        <w:t>should be considered for transmission of NR-based SLSS/PSBCH.</w:t>
      </w:r>
    </w:p>
    <w:p w14:paraId="1603026E" w14:textId="77777777" w:rsidR="0032355A" w:rsidRDefault="00DB4DCC">
      <w:pPr>
        <w:rPr>
          <w:rFonts w:eastAsia="SimSun"/>
          <w:b/>
          <w:bCs/>
          <w:i/>
          <w:iCs/>
          <w:szCs w:val="22"/>
          <w:lang w:val="en-US" w:eastAsia="zh-CN"/>
        </w:rPr>
      </w:pPr>
      <w:r>
        <w:rPr>
          <w:rFonts w:eastAsia="SimSun" w:hint="eastAsia"/>
          <w:b/>
          <w:bCs/>
          <w:i/>
          <w:iCs/>
          <w:szCs w:val="22"/>
          <w:lang w:val="en-US" w:eastAsia="zh-CN"/>
        </w:rPr>
        <w:t xml:space="preserve">Proposal 4: The contents of </w:t>
      </w:r>
      <w:r>
        <w:rPr>
          <w:rFonts w:eastAsia="SimSun" w:hint="eastAsia"/>
          <w:b/>
          <w:bCs/>
          <w:i/>
          <w:iCs/>
          <w:szCs w:val="22"/>
          <w:lang w:val="en-US" w:eastAsia="zh-CN"/>
        </w:rPr>
        <w:t>PSBCH should be studied considering the new character</w:t>
      </w:r>
      <w:r>
        <w:rPr>
          <w:rFonts w:eastAsia="SimSun"/>
          <w:b/>
          <w:bCs/>
          <w:i/>
          <w:iCs/>
          <w:szCs w:val="22"/>
          <w:lang w:val="en-US" w:eastAsia="zh-CN"/>
        </w:rPr>
        <w:t>istic</w:t>
      </w:r>
      <w:r>
        <w:rPr>
          <w:rFonts w:eastAsia="SimSun" w:hint="eastAsia"/>
          <w:b/>
          <w:bCs/>
          <w:i/>
          <w:iCs/>
          <w:szCs w:val="22"/>
          <w:lang w:val="en-US" w:eastAsia="zh-CN"/>
        </w:rPr>
        <w:t xml:space="preserve">s of </w:t>
      </w:r>
      <w:r>
        <w:rPr>
          <w:rFonts w:eastAsia="SimSun"/>
          <w:b/>
          <w:bCs/>
          <w:i/>
          <w:iCs/>
          <w:szCs w:val="22"/>
          <w:lang w:val="en-US" w:eastAsia="zh-CN"/>
        </w:rPr>
        <w:t xml:space="preserve">the </w:t>
      </w:r>
      <w:r>
        <w:rPr>
          <w:rFonts w:eastAsia="SimSun" w:hint="eastAsia"/>
          <w:b/>
          <w:bCs/>
          <w:i/>
          <w:iCs/>
          <w:szCs w:val="22"/>
          <w:lang w:val="en-US" w:eastAsia="zh-CN"/>
        </w:rPr>
        <w:t>network coverage scenario.</w:t>
      </w:r>
    </w:p>
    <w:p w14:paraId="0C81022B" w14:textId="197DA180" w:rsidR="0032355A" w:rsidRDefault="00DB4DCC">
      <w:pPr>
        <w:rPr>
          <w:rFonts w:eastAsia="SimSun"/>
          <w:lang w:val="en-US" w:eastAsia="zh-CN"/>
        </w:rPr>
      </w:pPr>
      <w:r>
        <w:rPr>
          <w:rFonts w:eastAsia="SimSun" w:hint="eastAsia"/>
          <w:b/>
          <w:bCs/>
          <w:i/>
          <w:iCs/>
          <w:szCs w:val="22"/>
          <w:lang w:val="en-US" w:eastAsia="zh-CN"/>
        </w:rPr>
        <w:t xml:space="preserve">Proposal </w:t>
      </w:r>
      <w:r>
        <w:rPr>
          <w:rFonts w:eastAsia="SimSun" w:hint="eastAsia"/>
          <w:b/>
          <w:bCs/>
          <w:i/>
          <w:iCs/>
          <w:szCs w:val="22"/>
          <w:lang w:val="en-US" w:eastAsia="zh-CN"/>
        </w:rPr>
        <w:t>5</w:t>
      </w:r>
      <w:r>
        <w:rPr>
          <w:rFonts w:eastAsia="SimSun" w:hint="eastAsia"/>
          <w:b/>
          <w:bCs/>
          <w:i/>
          <w:iCs/>
          <w:szCs w:val="22"/>
          <w:lang w:val="en-US" w:eastAsia="zh-CN"/>
        </w:rPr>
        <w:t xml:space="preserve">: </w:t>
      </w:r>
      <w:r>
        <w:rPr>
          <w:rFonts w:eastAsia="SimSun"/>
          <w:b/>
          <w:bCs/>
          <w:i/>
          <w:iCs/>
          <w:szCs w:val="22"/>
          <w:lang w:val="en-US" w:eastAsia="zh-CN"/>
        </w:rPr>
        <w:t>Mechanisms for synchronization reference selection should be based on network coverage scenarios</w:t>
      </w:r>
      <w:r>
        <w:rPr>
          <w:rFonts w:eastAsia="SimSun" w:hint="eastAsia"/>
          <w:b/>
          <w:bCs/>
          <w:i/>
          <w:iCs/>
          <w:szCs w:val="22"/>
          <w:lang w:val="en-US" w:eastAsia="zh-CN"/>
        </w:rPr>
        <w:t xml:space="preserve"> in NR V2X.</w:t>
      </w:r>
    </w:p>
    <w:p w14:paraId="4C3CD4AE" w14:textId="77777777" w:rsidR="0032355A" w:rsidRDefault="00DB4DCC">
      <w:pPr>
        <w:pStyle w:val="Heading1"/>
        <w:spacing w:before="180"/>
        <w:rPr>
          <w:sz w:val="32"/>
          <w:szCs w:val="32"/>
          <w:lang w:val="en-US"/>
        </w:rPr>
      </w:pPr>
      <w:r>
        <w:rPr>
          <w:rFonts w:hint="eastAsia"/>
          <w:sz w:val="32"/>
          <w:szCs w:val="32"/>
          <w:lang w:val="en-US"/>
        </w:rPr>
        <w:t>Reference</w:t>
      </w:r>
    </w:p>
    <w:p w14:paraId="54B805BB" w14:textId="77777777" w:rsidR="0032355A" w:rsidRDefault="00DB4DCC">
      <w:pPr>
        <w:widowControl w:val="0"/>
        <w:numPr>
          <w:ilvl w:val="0"/>
          <w:numId w:val="4"/>
        </w:numPr>
        <w:overflowPunct/>
        <w:autoSpaceDE/>
        <w:autoSpaceDN/>
        <w:adjustRightInd/>
        <w:snapToGrid w:val="0"/>
        <w:spacing w:after="0"/>
        <w:textAlignment w:val="auto"/>
        <w:rPr>
          <w:lang w:eastAsia="ja-JP"/>
        </w:rPr>
      </w:pPr>
      <w:r>
        <w:rPr>
          <w:rFonts w:hint="eastAsia"/>
        </w:rPr>
        <w:t>RP-181480</w:t>
      </w:r>
      <w:r>
        <w:rPr>
          <w:rFonts w:eastAsia="SimSun" w:hint="eastAsia"/>
          <w:lang w:val="en-US" w:eastAsia="zh-CN"/>
        </w:rPr>
        <w:t xml:space="preserve">, </w:t>
      </w:r>
      <w:r>
        <w:rPr>
          <w:rFonts w:hint="eastAsia"/>
          <w:lang w:eastAsia="zh-CN"/>
        </w:rPr>
        <w:t>New SID: Study on NR</w:t>
      </w:r>
      <w:r>
        <w:rPr>
          <w:rFonts w:hint="eastAsia"/>
          <w:lang w:eastAsia="zh-CN"/>
        </w:rPr>
        <w:t xml:space="preserve"> V2X</w:t>
      </w:r>
    </w:p>
    <w:sectPr w:rsidR="0032355A">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FDFA0" w14:textId="77777777" w:rsidR="00DB4DCC" w:rsidRDefault="00DB4DCC">
      <w:pPr>
        <w:spacing w:after="0" w:line="240" w:lineRule="auto"/>
      </w:pPr>
      <w:r>
        <w:separator/>
      </w:r>
    </w:p>
  </w:endnote>
  <w:endnote w:type="continuationSeparator" w:id="0">
    <w:p w14:paraId="48CA4FF1" w14:textId="77777777" w:rsidR="00DB4DCC" w:rsidRDefault="00DB4D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_GB2312">
    <w:altName w:val="Microsoft YaHei"/>
    <w:panose1 w:val="02010609060101010101"/>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7CDF" w14:textId="77777777" w:rsidR="0032355A" w:rsidRDefault="00DB4DCC">
    <w:pPr>
      <w:pStyle w:val="Footer"/>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14:paraId="05994BD6" w14:textId="77777777" w:rsidR="0032355A" w:rsidRDefault="00323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8C49F" w14:textId="77777777" w:rsidR="00DB4DCC" w:rsidRDefault="00DB4DCC">
      <w:pPr>
        <w:spacing w:after="0" w:line="240" w:lineRule="auto"/>
      </w:pPr>
      <w:r>
        <w:separator/>
      </w:r>
    </w:p>
  </w:footnote>
  <w:footnote w:type="continuationSeparator" w:id="0">
    <w:p w14:paraId="47040513" w14:textId="77777777" w:rsidR="00DB4DCC" w:rsidRDefault="00DB4D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B7206F1"/>
    <w:multiLevelType w:val="multilevel"/>
    <w:tmpl w:val="4B7206F1"/>
    <w:lvl w:ilvl="0">
      <w:numFmt w:val="bullet"/>
      <w:lvlText w:val="-"/>
      <w:lvlJc w:val="left"/>
      <w:pPr>
        <w:ind w:left="405" w:hanging="360"/>
      </w:pPr>
      <w:rPr>
        <w:rFonts w:ascii="Times New Roman" w:eastAsia="Times New Roman" w:hAnsi="Times New Roman"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2" w15:restartNumberingAfterBreak="0">
    <w:nsid w:val="5A7ACF33"/>
    <w:multiLevelType w:val="multilevel"/>
    <w:tmpl w:val="5A7ACF33"/>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3" w15:restartNumberingAfterBreak="0">
    <w:nsid w:val="63E50F27"/>
    <w:multiLevelType w:val="multilevel"/>
    <w:tmpl w:val="63E50F27"/>
    <w:lvl w:ilvl="0">
      <w:start w:val="1"/>
      <w:numFmt w:val="bullet"/>
      <w:lvlText w:val=""/>
      <w:lvlJc w:val="left"/>
      <w:pPr>
        <w:ind w:left="765" w:hanging="360"/>
      </w:pPr>
      <w:rPr>
        <w:rFonts w:ascii="Wingdings" w:hAnsi="Wingdings"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538"/>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2AD2"/>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BBE"/>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B07"/>
    <w:rsid w:val="00097D07"/>
    <w:rsid w:val="000A0532"/>
    <w:rsid w:val="000A096B"/>
    <w:rsid w:val="000A0D74"/>
    <w:rsid w:val="000A0EAE"/>
    <w:rsid w:val="000A12D2"/>
    <w:rsid w:val="000A1673"/>
    <w:rsid w:val="000A1A14"/>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4CB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1E8"/>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91D"/>
    <w:rsid w:val="001219B3"/>
    <w:rsid w:val="00121B1D"/>
    <w:rsid w:val="001224B7"/>
    <w:rsid w:val="00122814"/>
    <w:rsid w:val="001229E5"/>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684"/>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1F9D"/>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6383"/>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8F1"/>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7A"/>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118"/>
    <w:rsid w:val="0032186A"/>
    <w:rsid w:val="00321882"/>
    <w:rsid w:val="00321D77"/>
    <w:rsid w:val="003221C3"/>
    <w:rsid w:val="003226A6"/>
    <w:rsid w:val="00322872"/>
    <w:rsid w:val="0032303E"/>
    <w:rsid w:val="00323433"/>
    <w:rsid w:val="0032355A"/>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EC2"/>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E6C"/>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6F9E"/>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8E"/>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6C45"/>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000"/>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0DB"/>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AF4"/>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67E6B"/>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9F4"/>
    <w:rsid w:val="004C7AA8"/>
    <w:rsid w:val="004D014D"/>
    <w:rsid w:val="004D0C5E"/>
    <w:rsid w:val="004D0CDB"/>
    <w:rsid w:val="004D257E"/>
    <w:rsid w:val="004D25B9"/>
    <w:rsid w:val="004D2844"/>
    <w:rsid w:val="004D2B7F"/>
    <w:rsid w:val="004D2BCA"/>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383"/>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703"/>
    <w:rsid w:val="005A6B05"/>
    <w:rsid w:val="005A6DF4"/>
    <w:rsid w:val="005A78A9"/>
    <w:rsid w:val="005A7EFB"/>
    <w:rsid w:val="005B0486"/>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5FC6"/>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88E"/>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855"/>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5F4"/>
    <w:rsid w:val="006B09F8"/>
    <w:rsid w:val="006B0C44"/>
    <w:rsid w:val="006B0C70"/>
    <w:rsid w:val="006B111C"/>
    <w:rsid w:val="006B164F"/>
    <w:rsid w:val="006B1B14"/>
    <w:rsid w:val="006B1FFE"/>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7E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150E"/>
    <w:rsid w:val="0076157C"/>
    <w:rsid w:val="0076169F"/>
    <w:rsid w:val="007616CF"/>
    <w:rsid w:val="007619D4"/>
    <w:rsid w:val="00761B2B"/>
    <w:rsid w:val="00761BF8"/>
    <w:rsid w:val="00761E2B"/>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264"/>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BD6"/>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599B"/>
    <w:rsid w:val="00905EF3"/>
    <w:rsid w:val="00905FC6"/>
    <w:rsid w:val="00905FC9"/>
    <w:rsid w:val="00905FD6"/>
    <w:rsid w:val="00906565"/>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17A"/>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2EF5"/>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AB0"/>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6DD1"/>
    <w:rsid w:val="00A77404"/>
    <w:rsid w:val="00A7751E"/>
    <w:rsid w:val="00A778D5"/>
    <w:rsid w:val="00A77E75"/>
    <w:rsid w:val="00A77FDD"/>
    <w:rsid w:val="00A80568"/>
    <w:rsid w:val="00A80745"/>
    <w:rsid w:val="00A80A59"/>
    <w:rsid w:val="00A81237"/>
    <w:rsid w:val="00A81512"/>
    <w:rsid w:val="00A816D3"/>
    <w:rsid w:val="00A81A2F"/>
    <w:rsid w:val="00A81EC5"/>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4255"/>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FD8"/>
    <w:rsid w:val="00AF313B"/>
    <w:rsid w:val="00AF3709"/>
    <w:rsid w:val="00AF383E"/>
    <w:rsid w:val="00AF39A6"/>
    <w:rsid w:val="00AF3B7E"/>
    <w:rsid w:val="00AF3BFF"/>
    <w:rsid w:val="00AF3E58"/>
    <w:rsid w:val="00AF44F3"/>
    <w:rsid w:val="00AF453C"/>
    <w:rsid w:val="00AF467C"/>
    <w:rsid w:val="00AF49EC"/>
    <w:rsid w:val="00AF4D09"/>
    <w:rsid w:val="00AF4D61"/>
    <w:rsid w:val="00AF5447"/>
    <w:rsid w:val="00AF56A4"/>
    <w:rsid w:val="00AF5C73"/>
    <w:rsid w:val="00AF5F39"/>
    <w:rsid w:val="00AF615B"/>
    <w:rsid w:val="00AF6169"/>
    <w:rsid w:val="00AF6645"/>
    <w:rsid w:val="00AF680D"/>
    <w:rsid w:val="00AF7469"/>
    <w:rsid w:val="00AF7477"/>
    <w:rsid w:val="00AF77BB"/>
    <w:rsid w:val="00B00058"/>
    <w:rsid w:val="00B0009D"/>
    <w:rsid w:val="00B00886"/>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4C5E"/>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0CDF"/>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191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0D8"/>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6D5"/>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1CE"/>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86"/>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6E76"/>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CE6"/>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A82"/>
    <w:rsid w:val="00D5494E"/>
    <w:rsid w:val="00D549FD"/>
    <w:rsid w:val="00D54CA5"/>
    <w:rsid w:val="00D551C3"/>
    <w:rsid w:val="00D5536A"/>
    <w:rsid w:val="00D558AB"/>
    <w:rsid w:val="00D55DCA"/>
    <w:rsid w:val="00D56C0C"/>
    <w:rsid w:val="00D570E7"/>
    <w:rsid w:val="00D5776F"/>
    <w:rsid w:val="00D57D08"/>
    <w:rsid w:val="00D57E83"/>
    <w:rsid w:val="00D6062E"/>
    <w:rsid w:val="00D61057"/>
    <w:rsid w:val="00D61061"/>
    <w:rsid w:val="00D61293"/>
    <w:rsid w:val="00D623F0"/>
    <w:rsid w:val="00D6253F"/>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4DCC"/>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3CA"/>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9"/>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313"/>
    <w:rsid w:val="00E50A41"/>
    <w:rsid w:val="00E50D71"/>
    <w:rsid w:val="00E50F2F"/>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295"/>
    <w:rsid w:val="00ED17C4"/>
    <w:rsid w:val="00ED1D76"/>
    <w:rsid w:val="00ED1D9E"/>
    <w:rsid w:val="00ED1F5B"/>
    <w:rsid w:val="00ED215B"/>
    <w:rsid w:val="00ED2329"/>
    <w:rsid w:val="00ED2770"/>
    <w:rsid w:val="00ED2D27"/>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3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B68"/>
    <w:rsid w:val="00FD2DDF"/>
    <w:rsid w:val="00FD33A1"/>
    <w:rsid w:val="00FD34E8"/>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3B6962"/>
    <w:rsid w:val="01F43F46"/>
    <w:rsid w:val="02174545"/>
    <w:rsid w:val="02E01B84"/>
    <w:rsid w:val="036A1647"/>
    <w:rsid w:val="03DC7700"/>
    <w:rsid w:val="053772F2"/>
    <w:rsid w:val="057275F8"/>
    <w:rsid w:val="05891C7E"/>
    <w:rsid w:val="05C36270"/>
    <w:rsid w:val="063B3F75"/>
    <w:rsid w:val="0681071A"/>
    <w:rsid w:val="089732B2"/>
    <w:rsid w:val="08C43024"/>
    <w:rsid w:val="09632052"/>
    <w:rsid w:val="0A5A0CCD"/>
    <w:rsid w:val="0BA67C2D"/>
    <w:rsid w:val="0BF427CE"/>
    <w:rsid w:val="0BFD0200"/>
    <w:rsid w:val="0CCC39BF"/>
    <w:rsid w:val="0DAA4EA7"/>
    <w:rsid w:val="0FE353A5"/>
    <w:rsid w:val="105D13C1"/>
    <w:rsid w:val="10A71AF2"/>
    <w:rsid w:val="112D614C"/>
    <w:rsid w:val="114244D6"/>
    <w:rsid w:val="11835746"/>
    <w:rsid w:val="130D05E3"/>
    <w:rsid w:val="1347637A"/>
    <w:rsid w:val="136A5E89"/>
    <w:rsid w:val="14BA2778"/>
    <w:rsid w:val="15393677"/>
    <w:rsid w:val="15CB01DE"/>
    <w:rsid w:val="16F06DE0"/>
    <w:rsid w:val="17336823"/>
    <w:rsid w:val="17E11441"/>
    <w:rsid w:val="18FB4414"/>
    <w:rsid w:val="194B7CE4"/>
    <w:rsid w:val="198C1605"/>
    <w:rsid w:val="1A73258B"/>
    <w:rsid w:val="1AA26902"/>
    <w:rsid w:val="1AC1475C"/>
    <w:rsid w:val="1C215368"/>
    <w:rsid w:val="1C496310"/>
    <w:rsid w:val="1E893F0E"/>
    <w:rsid w:val="1EC73D14"/>
    <w:rsid w:val="1F6071CE"/>
    <w:rsid w:val="1F9675F9"/>
    <w:rsid w:val="1FD96F20"/>
    <w:rsid w:val="20E27CF5"/>
    <w:rsid w:val="22F9544B"/>
    <w:rsid w:val="240F0148"/>
    <w:rsid w:val="245D4347"/>
    <w:rsid w:val="247513E0"/>
    <w:rsid w:val="24DF4FCA"/>
    <w:rsid w:val="24EA21DC"/>
    <w:rsid w:val="258F435F"/>
    <w:rsid w:val="27F45854"/>
    <w:rsid w:val="292B6242"/>
    <w:rsid w:val="29855306"/>
    <w:rsid w:val="29ED1FD0"/>
    <w:rsid w:val="2B0123FA"/>
    <w:rsid w:val="2CFB4D20"/>
    <w:rsid w:val="2D085FA8"/>
    <w:rsid w:val="2D242F9B"/>
    <w:rsid w:val="2DEB403C"/>
    <w:rsid w:val="2E48670E"/>
    <w:rsid w:val="2E744F10"/>
    <w:rsid w:val="2F2A5E40"/>
    <w:rsid w:val="2F341996"/>
    <w:rsid w:val="30D02902"/>
    <w:rsid w:val="31697B5C"/>
    <w:rsid w:val="31B950CF"/>
    <w:rsid w:val="326D411F"/>
    <w:rsid w:val="32FD3DFD"/>
    <w:rsid w:val="337373BE"/>
    <w:rsid w:val="33D134CA"/>
    <w:rsid w:val="373E52A1"/>
    <w:rsid w:val="39315B32"/>
    <w:rsid w:val="3A2071EB"/>
    <w:rsid w:val="3AB872CF"/>
    <w:rsid w:val="3B763536"/>
    <w:rsid w:val="3BA56BAC"/>
    <w:rsid w:val="3BC95299"/>
    <w:rsid w:val="3D5C5142"/>
    <w:rsid w:val="3DC13DCB"/>
    <w:rsid w:val="3E081A76"/>
    <w:rsid w:val="3E33399B"/>
    <w:rsid w:val="40057331"/>
    <w:rsid w:val="406560BF"/>
    <w:rsid w:val="406F7959"/>
    <w:rsid w:val="41122711"/>
    <w:rsid w:val="4340284B"/>
    <w:rsid w:val="437D3EAD"/>
    <w:rsid w:val="45DE2CE2"/>
    <w:rsid w:val="483E1E79"/>
    <w:rsid w:val="492615EE"/>
    <w:rsid w:val="4B3A5DE1"/>
    <w:rsid w:val="4B776CA8"/>
    <w:rsid w:val="4CA25322"/>
    <w:rsid w:val="4CB21069"/>
    <w:rsid w:val="4DBA77BE"/>
    <w:rsid w:val="4FC37AD4"/>
    <w:rsid w:val="50D00699"/>
    <w:rsid w:val="50DA2806"/>
    <w:rsid w:val="510938CE"/>
    <w:rsid w:val="53154013"/>
    <w:rsid w:val="5421087D"/>
    <w:rsid w:val="542C38DF"/>
    <w:rsid w:val="54333B29"/>
    <w:rsid w:val="54D4029E"/>
    <w:rsid w:val="577C5FC5"/>
    <w:rsid w:val="57960862"/>
    <w:rsid w:val="5B0E41AE"/>
    <w:rsid w:val="5B315295"/>
    <w:rsid w:val="5B425D21"/>
    <w:rsid w:val="5BBF584D"/>
    <w:rsid w:val="5C5577EA"/>
    <w:rsid w:val="5E095FD6"/>
    <w:rsid w:val="5E254B6A"/>
    <w:rsid w:val="5E5D258D"/>
    <w:rsid w:val="5E9922EF"/>
    <w:rsid w:val="5EEA1043"/>
    <w:rsid w:val="5F636374"/>
    <w:rsid w:val="61EA2AF9"/>
    <w:rsid w:val="62B675A4"/>
    <w:rsid w:val="62CC6BF6"/>
    <w:rsid w:val="645E2E00"/>
    <w:rsid w:val="64E31E08"/>
    <w:rsid w:val="657E2B4D"/>
    <w:rsid w:val="65EC4DE9"/>
    <w:rsid w:val="66084E9A"/>
    <w:rsid w:val="670C202A"/>
    <w:rsid w:val="683D6EE0"/>
    <w:rsid w:val="69287EE2"/>
    <w:rsid w:val="6D1839B1"/>
    <w:rsid w:val="6D1E6CC3"/>
    <w:rsid w:val="6F7B76F7"/>
    <w:rsid w:val="6FF2531E"/>
    <w:rsid w:val="7165790B"/>
    <w:rsid w:val="71EB0593"/>
    <w:rsid w:val="72D60550"/>
    <w:rsid w:val="732A3B54"/>
    <w:rsid w:val="73FE3F12"/>
    <w:rsid w:val="74116C21"/>
    <w:rsid w:val="757E7649"/>
    <w:rsid w:val="75AA43C6"/>
    <w:rsid w:val="75CD0BAA"/>
    <w:rsid w:val="76EB7ED4"/>
    <w:rsid w:val="773153D2"/>
    <w:rsid w:val="785211C0"/>
    <w:rsid w:val="7A0F12E6"/>
    <w:rsid w:val="7A443267"/>
    <w:rsid w:val="7AD7422D"/>
    <w:rsid w:val="7B3103E1"/>
    <w:rsid w:val="7BDA0039"/>
    <w:rsid w:val="7D456721"/>
    <w:rsid w:val="7E43770C"/>
    <w:rsid w:val="7E9267E4"/>
    <w:rsid w:val="7EA10AE0"/>
    <w:rsid w:val="7EC218D0"/>
    <w:rsid w:val="7EDB16F0"/>
    <w:rsid w:val="7F2B3EBE"/>
    <w:rsid w:val="7F9A4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EA8F4"/>
  <w15:docId w15:val="{C358B985-D28D-4048-BDC4-19A9271E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hAnsi="Arial"/>
      <w:sz w:val="28"/>
      <w:szCs w:val="22"/>
    </w:rPr>
  </w:style>
  <w:style w:type="paragraph" w:styleId="Heading2">
    <w:name w:val="heading 2"/>
    <w:basedOn w:val="Normal"/>
    <w:next w:val="Normal"/>
    <w:qFormat/>
    <w:pPr>
      <w:keepNext/>
      <w:numPr>
        <w:ilvl w:val="1"/>
        <w:numId w:val="1"/>
      </w:numPr>
      <w:tabs>
        <w:tab w:val="left" w:pos="576"/>
      </w:tabs>
      <w:spacing w:before="240" w:after="60"/>
      <w:outlineLvl w:val="1"/>
    </w:pPr>
    <w:rPr>
      <w:rFonts w:ascii="Arial" w:eastAsia="SimSun" w:hAnsi="Arial" w:cs="Arial"/>
      <w:bCs/>
      <w:iCs/>
      <w:sz w:val="28"/>
      <w:szCs w:val="28"/>
      <w:lang w:val="en-US" w:eastAsia="zh-CN"/>
    </w:rPr>
  </w:style>
  <w:style w:type="paragraph" w:styleId="Heading3">
    <w:name w:val="heading 3"/>
    <w:basedOn w:val="Normal"/>
    <w:next w:val="Normal"/>
    <w:qFormat/>
    <w:pPr>
      <w:keepNext/>
      <w:numPr>
        <w:ilvl w:val="2"/>
        <w:numId w:val="1"/>
      </w:numPr>
      <w:tabs>
        <w:tab w:val="left" w:pos="720"/>
      </w:tabs>
      <w:spacing w:before="240" w:after="60"/>
      <w:outlineLvl w:val="2"/>
    </w:pPr>
    <w:rPr>
      <w:rFonts w:cs="Arial"/>
      <w:b/>
      <w:bCs/>
      <w:sz w:val="24"/>
      <w:szCs w:val="26"/>
    </w:rPr>
  </w:style>
  <w:style w:type="paragraph" w:styleId="Heading4">
    <w:name w:val="heading 4"/>
    <w:basedOn w:val="Normal"/>
    <w:next w:val="Normal"/>
    <w:link w:val="Heading4Char"/>
    <w:qFormat/>
    <w:pPr>
      <w:keepNext/>
      <w:numPr>
        <w:ilvl w:val="3"/>
        <w:numId w:val="1"/>
      </w:numPr>
      <w:tabs>
        <w:tab w:val="left" w:pos="864"/>
      </w:tabs>
      <w:spacing w:before="240" w:after="60"/>
      <w:outlineLvl w:val="3"/>
    </w:pPr>
    <w:rPr>
      <w:b/>
      <w:bCs/>
      <w:sz w:val="28"/>
      <w:szCs w:val="28"/>
    </w:rPr>
  </w:style>
  <w:style w:type="paragraph" w:styleId="Heading5">
    <w:name w:val="heading 5"/>
    <w:basedOn w:val="Normal"/>
    <w:next w:val="Normal"/>
    <w:qFormat/>
    <w:pPr>
      <w:numPr>
        <w:ilvl w:val="4"/>
        <w:numId w:val="1"/>
      </w:numPr>
      <w:tabs>
        <w:tab w:val="left" w:pos="1008"/>
      </w:tabs>
      <w:spacing w:before="240" w:after="60"/>
      <w:outlineLvl w:val="4"/>
    </w:pPr>
    <w:rPr>
      <w:b/>
      <w:bCs/>
      <w:i/>
      <w:iCs/>
      <w:sz w:val="26"/>
      <w:szCs w:val="26"/>
    </w:rPr>
  </w:style>
  <w:style w:type="paragraph" w:styleId="Heading6">
    <w:name w:val="heading 6"/>
    <w:basedOn w:val="Normal"/>
    <w:next w:val="Normal"/>
    <w:qFormat/>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ListNumber">
    <w:name w:val="List Number"/>
    <w:basedOn w:val="Normal"/>
    <w:qFormat/>
    <w:pPr>
      <w:widowControl w:val="0"/>
      <w:overflowPunct/>
      <w:autoSpaceDE/>
      <w:autoSpaceDN/>
      <w:adjustRightInd/>
      <w:snapToGrid w:val="0"/>
      <w:spacing w:beforeLines="100" w:after="0" w:line="460" w:lineRule="exact"/>
      <w:ind w:firstLine="567"/>
    </w:pPr>
    <w:rPr>
      <w:rFonts w:eastAsia="KaiTi_GB2312"/>
      <w:snapToGrid w:val="0"/>
      <w:sz w:val="28"/>
      <w:szCs w:val="28"/>
      <w:lang w:val="en-US" w:eastAsia="zh-CN"/>
    </w:rPr>
  </w:style>
  <w:style w:type="paragraph" w:styleId="Caption">
    <w:name w:val="caption"/>
    <w:basedOn w:val="Normal"/>
    <w:next w:val="Normal"/>
    <w:link w:val="CaptionChar"/>
    <w:qFormat/>
    <w:rPr>
      <w:b/>
      <w:bCs/>
    </w:rPr>
  </w:style>
  <w:style w:type="paragraph" w:styleId="ListBullet">
    <w:name w:val="List Bullet"/>
    <w:basedOn w:val="BodyText"/>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BodyText">
    <w:name w:val="Body Text"/>
    <w:basedOn w:val="Normal"/>
    <w:qFormat/>
    <w:pPr>
      <w:overflowPunct/>
      <w:autoSpaceDE/>
      <w:autoSpaceDN/>
      <w:adjustRightInd/>
      <w:textAlignment w:val="auto"/>
    </w:pPr>
    <w:rPr>
      <w:rFonts w:eastAsia="MS Mincho"/>
    </w:rPr>
  </w:style>
  <w:style w:type="paragraph" w:styleId="DocumentMap">
    <w:name w:val="Document Map"/>
    <w:basedOn w:val="Normal"/>
    <w:semiHidden/>
    <w:qFormat/>
    <w:pPr>
      <w:shd w:val="clear" w:color="auto" w:fill="000080"/>
    </w:pPr>
    <w:rPr>
      <w:rFonts w:ascii="Tahoma" w:hAnsi="Tahoma" w:cs="Tahoma"/>
    </w:rPr>
  </w:style>
  <w:style w:type="paragraph" w:styleId="BodyTextIndent">
    <w:name w:val="Body Text Indent"/>
    <w:basedOn w:val="Normal"/>
    <w:qFormat/>
    <w:pPr>
      <w:spacing w:after="120"/>
      <w:ind w:left="283"/>
    </w:pPr>
  </w:style>
  <w:style w:type="paragraph" w:styleId="BalloonText">
    <w:name w:val="Balloon Text"/>
    <w:basedOn w:val="Normal"/>
    <w:link w:val="BalloonTextChar"/>
    <w:uiPriority w:val="99"/>
    <w:unhideWhenUsed/>
    <w:qFormat/>
    <w:pPr>
      <w:spacing w:after="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rPr>
  </w:style>
  <w:style w:type="paragraph" w:styleId="List">
    <w:name w:val="List"/>
    <w:basedOn w:val="Normal"/>
    <w:qFormat/>
    <w:pPr>
      <w:ind w:left="283" w:hanging="283"/>
    </w:p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basedOn w:val="DefaultParagraphFont"/>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GB"/>
    </w:rPr>
  </w:style>
  <w:style w:type="character" w:customStyle="1" w:styleId="CaptionChar">
    <w:name w:val="Caption Char"/>
    <w:basedOn w:val="DefaultParagraphFont"/>
    <w:link w:val="Caption"/>
    <w:qFormat/>
    <w:rPr>
      <w:b/>
      <w:bCs/>
      <w:lang w:val="en-GB" w:eastAsia="en-US" w:bidi="ar-SA"/>
    </w:rPr>
  </w:style>
  <w:style w:type="character" w:customStyle="1" w:styleId="B1">
    <w:name w:val="B1 (文字)"/>
    <w:basedOn w:val="DefaultParagraphFont"/>
    <w:qFormat/>
    <w:rPr>
      <w:rFonts w:eastAsia="Times New Roman"/>
    </w:rPr>
  </w:style>
  <w:style w:type="character" w:customStyle="1" w:styleId="d2035Char">
    <w:name w:val="样式 正文缩进d + 首行缩进:  2 字符 段前: 0.35 行 Char"/>
    <w:basedOn w:val="DefaultParagraphFont"/>
    <w:link w:val="d2035"/>
    <w:qFormat/>
    <w:locked/>
    <w:rPr>
      <w:rFonts w:ascii="Times New Roman" w:eastAsia="KaiTi_GB2312" w:hAnsi="Times New Roman" w:cs="SimSun"/>
      <w:snapToGrid w:val="0"/>
      <w:sz w:val="28"/>
    </w:rPr>
  </w:style>
  <w:style w:type="paragraph" w:customStyle="1" w:styleId="d2035">
    <w:name w:val="样式 正文缩进d + 首行缩进:  2 字符 段前: 0.35 行"/>
    <w:basedOn w:val="NormalIndent"/>
    <w:link w:val="d2035Char"/>
    <w:qFormat/>
    <w:pPr>
      <w:widowControl w:val="0"/>
      <w:overflowPunct/>
      <w:autoSpaceDE/>
      <w:autoSpaceDN/>
      <w:snapToGrid w:val="0"/>
      <w:spacing w:beforeLines="35" w:after="0" w:line="460" w:lineRule="exact"/>
      <w:ind w:firstLine="560"/>
    </w:pPr>
    <w:rPr>
      <w:rFonts w:eastAsia="KaiTi_GB2312" w:cs="SimSun"/>
      <w:snapToGrid w:val="0"/>
      <w:sz w:val="28"/>
      <w:lang w:val="en-US" w:eastAsia="zh-CN"/>
    </w:rPr>
  </w:style>
  <w:style w:type="character" w:customStyle="1" w:styleId="Heading1Char">
    <w:name w:val="Heading 1 Char"/>
    <w:basedOn w:val="DefaultParagraphFont"/>
    <w:link w:val="Heading1"/>
    <w:qFormat/>
    <w:rPr>
      <w:rFonts w:ascii="Arial" w:eastAsia="SimSun" w:hAnsi="Arial"/>
      <w:sz w:val="28"/>
      <w:szCs w:val="22"/>
      <w:lang w:val="en-GB"/>
    </w:rPr>
  </w:style>
  <w:style w:type="character" w:customStyle="1" w:styleId="Heading4Char">
    <w:name w:val="Heading 4 Char"/>
    <w:basedOn w:val="DefaultParagraphFont"/>
    <w:link w:val="Heading4"/>
    <w:qFormat/>
    <w:rPr>
      <w:rFonts w:ascii="Times New Roman" w:eastAsia="Times New Roman" w:hAnsi="Times New Roman"/>
      <w:b/>
      <w:bCs/>
      <w:sz w:val="28"/>
      <w:szCs w:val="28"/>
      <w:lang w:val="en-GB" w:eastAsia="en-US"/>
    </w:rPr>
  </w:style>
  <w:style w:type="character" w:customStyle="1" w:styleId="CommentTextChar">
    <w:name w:val="Comment Text Char"/>
    <w:basedOn w:val="DefaultParagraphFont"/>
    <w:link w:val="CommentText"/>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hAnsi="Arial"/>
      <w:b/>
      <w:lang w:eastAsia="en-GB"/>
    </w:rPr>
  </w:style>
  <w:style w:type="character" w:customStyle="1" w:styleId="Heading8Char">
    <w:name w:val="Heading 8 Char"/>
    <w:basedOn w:val="DefaultParagraphFont"/>
    <w:link w:val="Heading8"/>
    <w:qFormat/>
    <w:rPr>
      <w:rFonts w:ascii="Arial" w:eastAsia="SimSun" w:hAnsi="Arial"/>
      <w:kern w:val="2"/>
      <w:sz w:val="21"/>
      <w:szCs w:val="24"/>
    </w:rPr>
  </w:style>
  <w:style w:type="character" w:customStyle="1" w:styleId="TALChar">
    <w:name w:val="TAL Char"/>
    <w:basedOn w:val="DefaultParagraphFont"/>
    <w:link w:val="TAL"/>
    <w:qFormat/>
    <w:rPr>
      <w:rFonts w:ascii="Arial" w:hAnsi="Arial"/>
      <w:sz w:val="18"/>
      <w:lang w:val="en-GB" w:eastAsia="ja-JP" w:bidi="ar-SA"/>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basedOn w:val="DefaultParagraphFont"/>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HeaderChar">
    <w:name w:val="Header Char"/>
    <w:basedOn w:val="DefaultParagraphFont"/>
    <w:link w:val="Header"/>
    <w:qFormat/>
    <w:rPr>
      <w:rFonts w:ascii="Arial" w:eastAsia="Times New Roman" w:hAnsi="Arial"/>
      <w:b/>
      <w:sz w:val="18"/>
      <w:lang w:val="en-US" w:eastAsia="en-US" w:bidi="ar-SA"/>
    </w:rPr>
  </w:style>
  <w:style w:type="character" w:customStyle="1" w:styleId="Heading9Char">
    <w:name w:val="Heading 9 Char"/>
    <w:basedOn w:val="DefaultParagraphFont"/>
    <w:link w:val="Heading9"/>
    <w:qFormat/>
    <w:rPr>
      <w:rFonts w:ascii="Arial" w:eastAsia="SimSun" w:hAnsi="Arial"/>
      <w:kern w:val="2"/>
      <w:sz w:val="21"/>
      <w:szCs w:val="24"/>
    </w:rPr>
  </w:style>
  <w:style w:type="character" w:customStyle="1" w:styleId="Doc-titleChar">
    <w:name w:val="Doc-title Char"/>
    <w:basedOn w:val="DefaultParagraphFont"/>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lang w:val="en-GB" w:eastAsia="en-US"/>
    </w:rPr>
  </w:style>
  <w:style w:type="character" w:customStyle="1" w:styleId="Doc-text2Char">
    <w:name w:val="Doc-text2 Char"/>
    <w:basedOn w:val="DefaultParagraphFont"/>
    <w:link w:val="Doc-text2"/>
    <w:qFormat/>
    <w:rPr>
      <w:rFonts w:ascii="Arial" w:eastAsia="MS Mincho" w:hAnsi="Arial"/>
      <w:szCs w:val="24"/>
      <w:lang w:val="en-GB" w:eastAsia="en-GB" w:bidi="ar-SA"/>
    </w:rPr>
  </w:style>
  <w:style w:type="character" w:customStyle="1" w:styleId="B1Char1">
    <w:name w:val="B1 Char1"/>
    <w:basedOn w:val="DefaultParagraphFont"/>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NOChar">
    <w:name w:val="NO Char"/>
    <w:basedOn w:val="DefaultParagraphFont"/>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DefaultParagraphFont"/>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DefaultParagraphFont"/>
    <w:qFormat/>
  </w:style>
  <w:style w:type="character" w:customStyle="1" w:styleId="B2Char1">
    <w:name w:val="B2 Char1"/>
    <w:basedOn w:val="CommentTextChar"/>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DefaultParagraphFont"/>
    <w:qFormat/>
    <w:rPr>
      <w:lang w:val="en-GB" w:eastAsia="en-US" w:bidi="ar-SA"/>
    </w:rPr>
  </w:style>
  <w:style w:type="character" w:customStyle="1" w:styleId="B1Char">
    <w:name w:val="B1 Char"/>
    <w:basedOn w:val="DefaultParagraphFont"/>
    <w:qFormat/>
    <w:rPr>
      <w:rFonts w:ascii="Times New Roman" w:hAnsi="Times New Roman"/>
      <w:lang w:val="en-GB" w:eastAsia="en-US"/>
    </w:rPr>
  </w:style>
  <w:style w:type="character" w:customStyle="1" w:styleId="PLChar">
    <w:name w:val="PL Char"/>
    <w:basedOn w:val="DefaultParagraphFont"/>
    <w:link w:val="PL"/>
    <w:qFormat/>
    <w:rPr>
      <w:rFonts w:ascii="Courier New" w:eastAsia="SimSun"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
    <w:name w:val="占位符文本1"/>
    <w:basedOn w:val="DefaultParagraphFont"/>
    <w:uiPriority w:val="99"/>
    <w:semiHidden/>
    <w:qFormat/>
    <w:rPr>
      <w:color w:val="808080"/>
    </w:rPr>
  </w:style>
  <w:style w:type="character" w:customStyle="1" w:styleId="MTEquationSection">
    <w:name w:val="MTEquationSection"/>
    <w:basedOn w:val="DefaultParagraphFont"/>
    <w:qFormat/>
    <w:rPr>
      <w:rFonts w:cs="Arial"/>
      <w:bCs/>
      <w:vanish/>
      <w:color w:val="FF0000"/>
      <w:sz w:val="28"/>
      <w:szCs w:val="28"/>
      <w:lang w:eastAsia="zh-CN"/>
    </w:rPr>
  </w:style>
  <w:style w:type="character" w:customStyle="1" w:styleId="MTDisplayEquationChar">
    <w:name w:val="MTDisplayEquation Char"/>
    <w:basedOn w:val="DefaultParagraphFont"/>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style>
  <w:style w:type="character" w:customStyle="1" w:styleId="Char">
    <w:name w:val="列出段落 Char"/>
    <w:link w:val="10"/>
    <w:uiPriority w:val="72"/>
    <w:qFormat/>
    <w:rPr>
      <w:rFonts w:ascii="SimSun" w:eastAsia="SimSun" w:hAnsi="SimSun" w:cs="SimSun"/>
      <w:sz w:val="24"/>
      <w:szCs w:val="24"/>
    </w:rPr>
  </w:style>
  <w:style w:type="paragraph" w:customStyle="1" w:styleId="10">
    <w:name w:val="列出段落1"/>
    <w:basedOn w:val="Normal"/>
    <w:link w:val="Char"/>
    <w:uiPriority w:val="72"/>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Normal"/>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eastAsia="en-US"/>
    </w:rPr>
  </w:style>
  <w:style w:type="paragraph" w:customStyle="1" w:styleId="a">
    <w:name w:val="附图正文"/>
    <w:basedOn w:val="Normal"/>
    <w:qFormat/>
    <w:pPr>
      <w:widowControl w:val="0"/>
      <w:overflowPunct/>
      <w:autoSpaceDE/>
      <w:autoSpaceDN/>
      <w:snapToGrid w:val="0"/>
      <w:spacing w:after="0"/>
    </w:pPr>
    <w:rPr>
      <w:rFonts w:eastAsia="SimSun"/>
      <w:bCs/>
      <w:snapToGrid w:val="0"/>
      <w:sz w:val="28"/>
      <w:lang w:val="en-US" w:eastAsia="zh-CN"/>
    </w:rPr>
  </w:style>
  <w:style w:type="paragraph" w:customStyle="1" w:styleId="11">
    <w:name w:val="修订1"/>
    <w:uiPriority w:val="99"/>
    <w:semiHidden/>
    <w:qFormat/>
    <w:rPr>
      <w:rFonts w:eastAsia="Times New Roman"/>
      <w:lang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ListParagraph1">
    <w:name w:val="List Paragraph1"/>
    <w:basedOn w:val="Normal"/>
    <w:uiPriority w:val="34"/>
    <w:qFormat/>
    <w:pPr>
      <w:ind w:left="720"/>
      <w:contextualSpacing/>
    </w:p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rFonts w:eastAsia="SimSun"/>
      <w:kern w:val="2"/>
      <w:sz w:val="21"/>
      <w:szCs w:val="24"/>
      <w:lang w:val="en-US"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eastAsia="en-US"/>
    </w:rPr>
  </w:style>
  <w:style w:type="paragraph" w:customStyle="1" w:styleId="Observation">
    <w:name w:val="Observation"/>
    <w:basedOn w:val="Normal"/>
    <w:qFormat/>
    <w:pPr>
      <w:tabs>
        <w:tab w:val="left" w:pos="1701"/>
      </w:tabs>
      <w:spacing w:after="120"/>
      <w:ind w:left="360" w:hanging="360"/>
    </w:pPr>
    <w:rPr>
      <w:rFonts w:ascii="Arial" w:eastAsia="SimSun" w:hAnsi="Arial"/>
      <w:b/>
      <w:bCs/>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2">
    <w:name w:val="修订2"/>
    <w:hidden/>
    <w:uiPriority w:val="99"/>
    <w:semiHidden/>
    <w:qFormat/>
    <w:rPr>
      <w:rFonts w:eastAsia="Times New Roman"/>
      <w:lang w:eastAsia="en-US"/>
    </w:rPr>
  </w:style>
  <w:style w:type="paragraph" w:customStyle="1" w:styleId="20">
    <w:name w:val="列出段落2"/>
    <w:basedOn w:val="Normal"/>
    <w:uiPriority w:val="99"/>
    <w:qFormat/>
    <w:pPr>
      <w:ind w:firstLineChars="200" w:firstLine="420"/>
    </w:pPr>
  </w:style>
  <w:style w:type="paragraph" w:customStyle="1" w:styleId="3">
    <w:name w:val="列出段落3"/>
    <w:basedOn w:val="Normal"/>
    <w:uiPriority w:val="99"/>
    <w:qFormat/>
    <w:pPr>
      <w:ind w:firstLineChars="200" w:firstLine="420"/>
    </w:pPr>
  </w:style>
  <w:style w:type="paragraph" w:customStyle="1" w:styleId="4">
    <w:name w:val="列出段落4"/>
    <w:basedOn w:val="Normal"/>
    <w:uiPriority w:val="99"/>
    <w:qFormat/>
    <w:pPr>
      <w:ind w:firstLineChars="200" w:firstLine="420"/>
    </w:pPr>
  </w:style>
  <w:style w:type="character" w:customStyle="1" w:styleId="via2">
    <w:name w:val="via2"/>
    <w:basedOn w:val="DefaultParagraphFont"/>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96BD64-CA2B-4679-B1AF-5B30054C1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Carolyn TAYLOR</cp:lastModifiedBy>
  <cp:revision>7</cp:revision>
  <cp:lastPrinted>2011-10-28T07:16:00Z</cp:lastPrinted>
  <dcterms:created xsi:type="dcterms:W3CDTF">2018-08-10T19:20:00Z</dcterms:created>
  <dcterms:modified xsi:type="dcterms:W3CDTF">2018-08-10T19:46:00Z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